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330C7" w14:textId="44E93D58" w:rsidR="00C02631" w:rsidRPr="00CE0424" w:rsidRDefault="00C02631" w:rsidP="00C02631">
      <w:pPr>
        <w:pStyle w:val="3GPPHeader"/>
        <w:spacing w:after="60"/>
        <w:rPr>
          <w:sz w:val="32"/>
          <w:szCs w:val="32"/>
          <w:highlight w:val="yellow"/>
        </w:rPr>
      </w:pPr>
      <w:r w:rsidRPr="00CE0424">
        <w:t>3GPP TSG-RAN WG</w:t>
      </w:r>
      <w:r>
        <w:t>2</w:t>
      </w:r>
      <w:r w:rsidRPr="00CE0424">
        <w:t xml:space="preserve"> #</w:t>
      </w:r>
      <w:r>
        <w:t>101Bis</w:t>
      </w:r>
      <w:r w:rsidRPr="00CE0424">
        <w:tab/>
      </w:r>
      <w:r w:rsidR="00D12A3C" w:rsidRPr="00D12A3C">
        <w:rPr>
          <w:sz w:val="32"/>
          <w:szCs w:val="32"/>
        </w:rPr>
        <w:t>R2-1805631</w:t>
      </w:r>
    </w:p>
    <w:p w14:paraId="12ACA8E1" w14:textId="22E4F5FD" w:rsidR="00C02631" w:rsidRDefault="00C02631" w:rsidP="00C02631">
      <w:pPr>
        <w:pStyle w:val="3GPPHeader"/>
        <w:spacing w:after="60"/>
      </w:pPr>
      <w:bookmarkStart w:id="0" w:name="_GoBack"/>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p>
    <w:bookmarkEnd w:id="0"/>
    <w:p w14:paraId="14B2B9F7" w14:textId="786112DA" w:rsidR="00A23FE7" w:rsidRPr="000319F3" w:rsidRDefault="00A23FE7" w:rsidP="00A23FE7">
      <w:pPr>
        <w:pStyle w:val="3GPPHeader"/>
      </w:pPr>
      <w:r w:rsidRPr="000319F3">
        <w:rPr>
          <w:sz w:val="28"/>
          <w:szCs w:val="28"/>
        </w:rPr>
        <w:tab/>
      </w:r>
    </w:p>
    <w:p w14:paraId="4F8597D7" w14:textId="77777777" w:rsidR="00C133A0" w:rsidRPr="000319F3" w:rsidRDefault="00C133A0" w:rsidP="00311702">
      <w:pPr>
        <w:pStyle w:val="3GPPHeader"/>
      </w:pPr>
    </w:p>
    <w:p w14:paraId="4A4F422A" w14:textId="57D875D5" w:rsidR="00E90E49" w:rsidRPr="000319F3" w:rsidRDefault="00E90E49" w:rsidP="00311702">
      <w:pPr>
        <w:pStyle w:val="3GPPHeader"/>
        <w:rPr>
          <w:sz w:val="22"/>
          <w:szCs w:val="22"/>
          <w:lang w:val="en-US"/>
        </w:rPr>
      </w:pPr>
      <w:r w:rsidRPr="000319F3">
        <w:rPr>
          <w:sz w:val="22"/>
          <w:szCs w:val="22"/>
          <w:lang w:val="en-US"/>
        </w:rPr>
        <w:t>Agenda Item:</w:t>
      </w:r>
      <w:r w:rsidRPr="000319F3">
        <w:rPr>
          <w:sz w:val="22"/>
          <w:szCs w:val="22"/>
          <w:lang w:val="en-US"/>
        </w:rPr>
        <w:tab/>
      </w:r>
      <w:r w:rsidR="00E966A4" w:rsidRPr="00E966A4">
        <w:rPr>
          <w:sz w:val="22"/>
          <w:szCs w:val="22"/>
          <w:lang w:val="en-US"/>
        </w:rPr>
        <w:t>10.4.1.3.5</w:t>
      </w:r>
    </w:p>
    <w:p w14:paraId="5DAA27F0" w14:textId="77777777" w:rsidR="00E90E49" w:rsidRPr="004637DA" w:rsidRDefault="003D3C45" w:rsidP="00F64C2B">
      <w:pPr>
        <w:pStyle w:val="3GPPHeader"/>
        <w:rPr>
          <w:sz w:val="22"/>
          <w:szCs w:val="22"/>
          <w:lang w:val="en-US"/>
        </w:rPr>
      </w:pPr>
      <w:r w:rsidRPr="000319F3">
        <w:rPr>
          <w:sz w:val="22"/>
          <w:szCs w:val="22"/>
          <w:lang w:val="en-US"/>
        </w:rPr>
        <w:t>Source:</w:t>
      </w:r>
      <w:r w:rsidR="00E90E49" w:rsidRPr="000319F3">
        <w:rPr>
          <w:sz w:val="22"/>
          <w:szCs w:val="22"/>
          <w:lang w:val="en-US"/>
        </w:rPr>
        <w:tab/>
      </w:r>
      <w:r w:rsidR="00F64C2B" w:rsidRPr="000319F3">
        <w:rPr>
          <w:sz w:val="22"/>
          <w:szCs w:val="22"/>
          <w:lang w:val="en-US"/>
        </w:rPr>
        <w:t>Ericsson</w:t>
      </w:r>
    </w:p>
    <w:p w14:paraId="63CB047E" w14:textId="482DED50" w:rsidR="00E90E49" w:rsidRPr="00181837" w:rsidRDefault="003D3C45" w:rsidP="00311702">
      <w:pPr>
        <w:pStyle w:val="3GPPHeader"/>
        <w:rPr>
          <w:sz w:val="22"/>
          <w:szCs w:val="22"/>
          <w:lang w:val="en-US"/>
        </w:rPr>
      </w:pPr>
      <w:r w:rsidRPr="004637DA">
        <w:rPr>
          <w:sz w:val="22"/>
          <w:szCs w:val="22"/>
          <w:lang w:val="en-US"/>
        </w:rPr>
        <w:t>Title:</w:t>
      </w:r>
      <w:r w:rsidR="00E90E49" w:rsidRPr="004637DA">
        <w:rPr>
          <w:sz w:val="22"/>
          <w:szCs w:val="22"/>
          <w:lang w:val="en-US"/>
        </w:rPr>
        <w:tab/>
      </w:r>
      <w:r w:rsidR="00E966A4">
        <w:rPr>
          <w:sz w:val="22"/>
          <w:szCs w:val="22"/>
          <w:lang w:val="en-US"/>
        </w:rPr>
        <w:t>UE i</w:t>
      </w:r>
      <w:r w:rsidR="00E966A4" w:rsidRPr="00E966A4">
        <w:rPr>
          <w:sz w:val="22"/>
          <w:szCs w:val="22"/>
          <w:lang w:val="en-US"/>
        </w:rPr>
        <w:t>dentifier</w:t>
      </w:r>
      <w:r w:rsidR="00E966A4">
        <w:rPr>
          <w:sz w:val="22"/>
          <w:szCs w:val="22"/>
          <w:lang w:val="en-US"/>
        </w:rPr>
        <w:t xml:space="preserve"> in </w:t>
      </w:r>
      <w:r w:rsidR="00E966A4" w:rsidRPr="00E966A4">
        <w:rPr>
          <w:sz w:val="22"/>
          <w:szCs w:val="22"/>
          <w:lang w:val="en-US"/>
        </w:rPr>
        <w:t xml:space="preserve">Re-establishment </w:t>
      </w:r>
      <w:r w:rsidR="00E966A4">
        <w:rPr>
          <w:sz w:val="22"/>
          <w:szCs w:val="22"/>
          <w:lang w:val="en-US"/>
        </w:rPr>
        <w:t>request</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5935703" w14:textId="77777777" w:rsidR="00E90E49" w:rsidRPr="00181837" w:rsidRDefault="00E90E49" w:rsidP="00E90E49">
      <w:pPr>
        <w:rPr>
          <w:lang w:val="en-US"/>
        </w:rPr>
      </w:pPr>
    </w:p>
    <w:p w14:paraId="607E06CC" w14:textId="77777777" w:rsidR="00E90E49" w:rsidRPr="00181837" w:rsidRDefault="00E90E49" w:rsidP="00CE0424">
      <w:pPr>
        <w:pStyle w:val="Heading1"/>
        <w:rPr>
          <w:lang w:val="en-US"/>
        </w:rPr>
      </w:pPr>
      <w:r w:rsidRPr="00181837">
        <w:rPr>
          <w:lang w:val="en-US"/>
        </w:rPr>
        <w:t>Introduction</w:t>
      </w:r>
    </w:p>
    <w:p w14:paraId="32C27825" w14:textId="77777777" w:rsidR="003034D8" w:rsidRDefault="003034D8" w:rsidP="00CE0424">
      <w:pPr>
        <w:pStyle w:val="BodyText"/>
        <w:rPr>
          <w:lang w:val="en-US"/>
        </w:rPr>
      </w:pPr>
      <w:r>
        <w:rPr>
          <w:lang w:val="en-US"/>
        </w:rPr>
        <w:t xml:space="preserve">In RAN2#101  in Athens, RRC Re-establishment was discussed for the first time. Not much progress has been achieved, except some directions for further discussions: </w:t>
      </w:r>
    </w:p>
    <w:p w14:paraId="0110B370" w14:textId="77777777" w:rsidR="003034D8" w:rsidRDefault="003034D8" w:rsidP="003034D8">
      <w:pPr>
        <w:pStyle w:val="Doc-text2"/>
      </w:pPr>
      <w:r w:rsidRPr="005770C5">
        <w:t xml:space="preserve">Update from offline: Some agreement that it would be possible to resume DRBs with the re-establishment, </w:t>
      </w:r>
      <w:r w:rsidRPr="00C67938">
        <w:rPr>
          <w:b/>
          <w:highlight w:val="yellow"/>
        </w:rPr>
        <w:t>I-RNTI question to be addressed after making more progress on the message content.</w:t>
      </w:r>
    </w:p>
    <w:p w14:paraId="78C08FD3" w14:textId="77777777" w:rsidR="003034D8" w:rsidRDefault="003034D8" w:rsidP="003034D8">
      <w:pPr>
        <w:pStyle w:val="Doc-text2"/>
      </w:pPr>
      <w:r w:rsidRPr="00C67938">
        <w:rPr>
          <w:highlight w:val="green"/>
        </w:rPr>
        <w:t>=&gt;</w:t>
      </w:r>
      <w:r w:rsidRPr="00C67938">
        <w:rPr>
          <w:highlight w:val="green"/>
        </w:rPr>
        <w:tab/>
        <w:t>Content of the messages will be progressed based on the assumption of separate messages and procedures</w:t>
      </w:r>
    </w:p>
    <w:p w14:paraId="0E5A7E14" w14:textId="35D8CB43" w:rsidR="003034D8" w:rsidRPr="005770C5" w:rsidRDefault="003034D8" w:rsidP="003034D8">
      <w:pPr>
        <w:pStyle w:val="Doc-text2"/>
      </w:pPr>
      <w:r w:rsidRPr="005770C5">
        <w:t>=&gt;</w:t>
      </w:r>
      <w:r w:rsidRPr="005770C5">
        <w:tab/>
        <w:t>Resuming the DRBs in re-establishment can be considered further</w:t>
      </w:r>
    </w:p>
    <w:p w14:paraId="61C46CCC" w14:textId="66765A6A" w:rsidR="003034D8" w:rsidRDefault="003034D8" w:rsidP="00CE0424">
      <w:pPr>
        <w:pStyle w:val="BodyText"/>
        <w:rPr>
          <w:lang w:val="en-US"/>
        </w:rPr>
      </w:pPr>
    </w:p>
    <w:p w14:paraId="7A800491" w14:textId="2E3FB227" w:rsidR="005770C5" w:rsidRDefault="005770C5" w:rsidP="00CE0424">
      <w:pPr>
        <w:pStyle w:val="BodyText"/>
        <w:rPr>
          <w:lang w:val="en-US"/>
        </w:rPr>
      </w:pPr>
      <w:r>
        <w:rPr>
          <w:lang w:val="en-US"/>
        </w:rPr>
        <w:t xml:space="preserve">In this contribution, we discuss the types of messages to be used and, in </w:t>
      </w:r>
      <w:r w:rsidR="00C67938">
        <w:rPr>
          <w:lang w:val="en-US"/>
        </w:rPr>
        <w:t>more details</w:t>
      </w:r>
      <w:r>
        <w:rPr>
          <w:lang w:val="en-US"/>
        </w:rPr>
        <w:t xml:space="preserve">, </w:t>
      </w:r>
      <w:r w:rsidRPr="00C67938">
        <w:rPr>
          <w:highlight w:val="yellow"/>
          <w:lang w:val="en-US"/>
        </w:rPr>
        <w:t>the issue related to the identifier to be used in RRC Connection Re-establishment Request</w:t>
      </w:r>
      <w:r>
        <w:rPr>
          <w:lang w:val="en-US"/>
        </w:rPr>
        <w:t>. That is referred to “I-RNTI question” in the meeting notes</w:t>
      </w:r>
      <w:r w:rsidR="00C67938">
        <w:rPr>
          <w:lang w:val="en-US"/>
        </w:rPr>
        <w:t xml:space="preserve">, and, that aims to discuss </w:t>
      </w:r>
      <w:r w:rsidR="00C67938" w:rsidRPr="00C67938">
        <w:rPr>
          <w:highlight w:val="yellow"/>
          <w:lang w:val="en-US"/>
        </w:rPr>
        <w:t>implications of changing the LTE baseline solution, relying on the C-RNTI.</w:t>
      </w:r>
    </w:p>
    <w:p w14:paraId="6F4BA848" w14:textId="32B9F756" w:rsidR="00347092" w:rsidRPr="00181837" w:rsidRDefault="00181837" w:rsidP="00D27DB6">
      <w:pPr>
        <w:pStyle w:val="Heading1"/>
        <w:rPr>
          <w:lang w:val="en-US"/>
        </w:rPr>
      </w:pPr>
      <w:bookmarkStart w:id="1" w:name="_Ref473901911"/>
      <w:r w:rsidRPr="00181837">
        <w:rPr>
          <w:lang w:val="en-US"/>
        </w:rPr>
        <w:t>Discussion</w:t>
      </w:r>
    </w:p>
    <w:p w14:paraId="17497749" w14:textId="237059C5" w:rsidR="005770C5" w:rsidRDefault="005770C5" w:rsidP="005770C5">
      <w:r>
        <w:t>As highlighted in the introduction, it has been agreed that companies should assume be used in RRC connection re-establishment and RRC Resume will not be harmonized. The main reasoning behind that assumption is that in LTE, these messages have clearly different content and purposes  as can be seen in the table below:</w:t>
      </w:r>
    </w:p>
    <w:tbl>
      <w:tblPr>
        <w:tblStyle w:val="PlainTable1"/>
        <w:tblW w:w="0" w:type="auto"/>
        <w:tblLook w:val="04A0" w:firstRow="1" w:lastRow="0" w:firstColumn="1" w:lastColumn="0" w:noHBand="0" w:noVBand="1"/>
      </w:tblPr>
      <w:tblGrid>
        <w:gridCol w:w="3209"/>
        <w:gridCol w:w="3210"/>
        <w:gridCol w:w="3210"/>
      </w:tblGrid>
      <w:tr w:rsidR="005770C5" w14:paraId="110AA950" w14:textId="77777777" w:rsidTr="005770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871DD0B" w14:textId="77777777" w:rsidR="005770C5" w:rsidRDefault="005770C5" w:rsidP="005770C5"/>
        </w:tc>
        <w:tc>
          <w:tcPr>
            <w:tcW w:w="3210" w:type="dxa"/>
          </w:tcPr>
          <w:p w14:paraId="4339F1AC" w14:textId="77777777" w:rsidR="005770C5" w:rsidRDefault="005770C5" w:rsidP="005770C5">
            <w:pPr>
              <w:cnfStyle w:val="100000000000" w:firstRow="1" w:lastRow="0" w:firstColumn="0" w:lastColumn="0" w:oddVBand="0" w:evenVBand="0" w:oddHBand="0" w:evenHBand="0" w:firstRowFirstColumn="0" w:firstRowLastColumn="0" w:lastRowFirstColumn="0" w:lastRowLastColumn="0"/>
            </w:pPr>
            <w:r>
              <w:t>Resume</w:t>
            </w:r>
          </w:p>
        </w:tc>
        <w:tc>
          <w:tcPr>
            <w:tcW w:w="3210" w:type="dxa"/>
          </w:tcPr>
          <w:p w14:paraId="20F924EF" w14:textId="77777777" w:rsidR="005770C5" w:rsidRDefault="005770C5" w:rsidP="005770C5">
            <w:pPr>
              <w:cnfStyle w:val="100000000000" w:firstRow="1" w:lastRow="0" w:firstColumn="0" w:lastColumn="0" w:oddVBand="0" w:evenVBand="0" w:oddHBand="0" w:evenHBand="0" w:firstRowFirstColumn="0" w:firstRowLastColumn="0" w:lastRowFirstColumn="0" w:lastRowLastColumn="0"/>
            </w:pPr>
            <w:r>
              <w:t>Re-establishment</w:t>
            </w:r>
          </w:p>
        </w:tc>
      </w:tr>
      <w:tr w:rsidR="005770C5" w14:paraId="16009967" w14:textId="77777777" w:rsidTr="005770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10E1649" w14:textId="77777777" w:rsidR="005770C5" w:rsidRDefault="005770C5" w:rsidP="005770C5">
            <w:r>
              <w:t>Network UE synchronization</w:t>
            </w:r>
          </w:p>
        </w:tc>
        <w:tc>
          <w:tcPr>
            <w:tcW w:w="3210" w:type="dxa"/>
          </w:tcPr>
          <w:p w14:paraId="7479DF82" w14:textId="77777777" w:rsidR="005770C5" w:rsidRPr="00F93EA6" w:rsidRDefault="005770C5" w:rsidP="005770C5">
            <w:pPr>
              <w:cnfStyle w:val="000000100000" w:firstRow="0" w:lastRow="0" w:firstColumn="0" w:lastColumn="0" w:oddVBand="0" w:evenVBand="0" w:oddHBand="1" w:evenHBand="0" w:firstRowFirstColumn="0" w:firstRowLastColumn="0" w:lastRowFirstColumn="0" w:lastRowLastColumn="0"/>
            </w:pPr>
            <w:r w:rsidRPr="00F93EA6">
              <w:t>UE state is synchronized at suspend. Delta-configuration is assumed.</w:t>
            </w:r>
          </w:p>
        </w:tc>
        <w:tc>
          <w:tcPr>
            <w:tcW w:w="3210" w:type="dxa"/>
          </w:tcPr>
          <w:p w14:paraId="02807B23" w14:textId="77777777" w:rsidR="005770C5" w:rsidRPr="00F93EA6" w:rsidRDefault="005770C5" w:rsidP="005770C5">
            <w:pPr>
              <w:cnfStyle w:val="000000100000" w:firstRow="0" w:lastRow="0" w:firstColumn="0" w:lastColumn="0" w:oddVBand="0" w:evenVBand="0" w:oddHBand="1" w:evenHBand="0" w:firstRowFirstColumn="0" w:firstRowLastColumn="0" w:lastRowFirstColumn="0" w:lastRowLastColumn="0"/>
            </w:pPr>
            <w:r w:rsidRPr="00F93EA6">
              <w:t xml:space="preserve">UE and network state may be unsynchronized. Full configuration is required. </w:t>
            </w:r>
          </w:p>
        </w:tc>
      </w:tr>
      <w:tr w:rsidR="005770C5" w14:paraId="3B6C1CD6" w14:textId="77777777" w:rsidTr="005770C5">
        <w:tc>
          <w:tcPr>
            <w:cnfStyle w:val="001000000000" w:firstRow="0" w:lastRow="0" w:firstColumn="1" w:lastColumn="0" w:oddVBand="0" w:evenVBand="0" w:oddHBand="0" w:evenHBand="0" w:firstRowFirstColumn="0" w:firstRowLastColumn="0" w:lastRowFirstColumn="0" w:lastRowLastColumn="0"/>
            <w:tcW w:w="3209" w:type="dxa"/>
          </w:tcPr>
          <w:p w14:paraId="3009B3ED" w14:textId="77777777" w:rsidR="005770C5" w:rsidRDefault="005770C5" w:rsidP="005770C5">
            <w:r>
              <w:t>Purpose of the procedure</w:t>
            </w:r>
          </w:p>
        </w:tc>
        <w:tc>
          <w:tcPr>
            <w:tcW w:w="3210" w:type="dxa"/>
          </w:tcPr>
          <w:p w14:paraId="7F485BB8" w14:textId="77777777" w:rsidR="005770C5" w:rsidRPr="00F93EA6" w:rsidRDefault="005770C5" w:rsidP="005770C5">
            <w:pPr>
              <w:cnfStyle w:val="000000000000" w:firstRow="0" w:lastRow="0" w:firstColumn="0" w:lastColumn="0" w:oddVBand="0" w:evenVBand="0" w:oddHBand="0" w:evenHBand="0" w:firstRowFirstColumn="0" w:firstRowLastColumn="0" w:lastRowFirstColumn="0" w:lastRowLastColumn="0"/>
            </w:pPr>
            <w:r w:rsidRPr="00F93EA6">
              <w:t>Re-establish all DRBs, security, etc.</w:t>
            </w:r>
          </w:p>
        </w:tc>
        <w:tc>
          <w:tcPr>
            <w:tcW w:w="3210" w:type="dxa"/>
          </w:tcPr>
          <w:p w14:paraId="15F38CC5" w14:textId="77777777" w:rsidR="005770C5" w:rsidRPr="00F93EA6" w:rsidRDefault="005770C5" w:rsidP="005770C5">
            <w:pPr>
              <w:cnfStyle w:val="000000000000" w:firstRow="0" w:lastRow="0" w:firstColumn="0" w:lastColumn="0" w:oddVBand="0" w:evenVBand="0" w:oddHBand="0" w:evenHBand="0" w:firstRowFirstColumn="0" w:firstRowLastColumn="0" w:lastRowFirstColumn="0" w:lastRowLastColumn="0"/>
            </w:pPr>
            <w:r w:rsidRPr="00F93EA6">
              <w:t>Re-establish SRB1</w:t>
            </w:r>
          </w:p>
        </w:tc>
      </w:tr>
      <w:tr w:rsidR="005770C5" w14:paraId="0040680F" w14:textId="77777777" w:rsidTr="005770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D9B0B38" w14:textId="77777777" w:rsidR="005770C5" w:rsidRDefault="005770C5" w:rsidP="005770C5">
            <w:r>
              <w:t>Content of message</w:t>
            </w:r>
          </w:p>
        </w:tc>
        <w:tc>
          <w:tcPr>
            <w:tcW w:w="3210" w:type="dxa"/>
          </w:tcPr>
          <w:p w14:paraId="000A3625" w14:textId="77777777" w:rsidR="005770C5" w:rsidRDefault="005770C5" w:rsidP="005770C5">
            <w:pPr>
              <w:cnfStyle w:val="000000100000" w:firstRow="0" w:lastRow="0" w:firstColumn="0" w:lastColumn="0" w:oddVBand="0" w:evenVBand="0" w:oddHBand="1" w:evenHBand="0" w:firstRowFirstColumn="0" w:firstRowLastColumn="0" w:lastRowFirstColumn="0" w:lastRowLastColumn="0"/>
            </w:pPr>
            <w:r>
              <w:t>I-RNTI, short Resume MAC-I</w:t>
            </w:r>
          </w:p>
        </w:tc>
        <w:tc>
          <w:tcPr>
            <w:tcW w:w="3210" w:type="dxa"/>
          </w:tcPr>
          <w:p w14:paraId="22CBD1E8" w14:textId="77777777" w:rsidR="005770C5" w:rsidRDefault="005770C5" w:rsidP="005770C5">
            <w:pPr>
              <w:cnfStyle w:val="000000100000" w:firstRow="0" w:lastRow="0" w:firstColumn="0" w:lastColumn="0" w:oddVBand="0" w:evenVBand="0" w:oddHBand="1" w:evenHBand="0" w:firstRowFirstColumn="0" w:firstRowLastColumn="0" w:lastRowFirstColumn="0" w:lastRowLastColumn="0"/>
            </w:pPr>
            <w:r>
              <w:t>C-RNTI, old cell, short-MAC-I</w:t>
            </w:r>
          </w:p>
        </w:tc>
      </w:tr>
      <w:tr w:rsidR="005770C5" w14:paraId="64BE8F8A" w14:textId="77777777" w:rsidTr="005770C5">
        <w:tc>
          <w:tcPr>
            <w:cnfStyle w:val="001000000000" w:firstRow="0" w:lastRow="0" w:firstColumn="1" w:lastColumn="0" w:oddVBand="0" w:evenVBand="0" w:oddHBand="0" w:evenHBand="0" w:firstRowFirstColumn="0" w:firstRowLastColumn="0" w:lastRowFirstColumn="0" w:lastRowLastColumn="0"/>
            <w:tcW w:w="3209" w:type="dxa"/>
          </w:tcPr>
          <w:p w14:paraId="41E4C018" w14:textId="77777777" w:rsidR="005770C5" w:rsidRDefault="005770C5" w:rsidP="005770C5">
            <w:r>
              <w:t>Usage</w:t>
            </w:r>
          </w:p>
        </w:tc>
        <w:tc>
          <w:tcPr>
            <w:tcW w:w="3210" w:type="dxa"/>
          </w:tcPr>
          <w:p w14:paraId="7FAA3ED8" w14:textId="77777777" w:rsidR="005770C5" w:rsidRDefault="005770C5" w:rsidP="005770C5">
            <w:pPr>
              <w:cnfStyle w:val="000000000000" w:firstRow="0" w:lastRow="0" w:firstColumn="0" w:lastColumn="0" w:oddVBand="0" w:evenVBand="0" w:oddHBand="0" w:evenHBand="0" w:firstRowFirstColumn="0" w:firstRowLastColumn="0" w:lastRowFirstColumn="0" w:lastRowLastColumn="0"/>
            </w:pPr>
            <w:r>
              <w:t xml:space="preserve">Normal procedure (critical to optimize) that occur very often </w:t>
            </w:r>
          </w:p>
        </w:tc>
        <w:tc>
          <w:tcPr>
            <w:tcW w:w="3210" w:type="dxa"/>
          </w:tcPr>
          <w:p w14:paraId="4139E2CC" w14:textId="77777777" w:rsidR="005770C5" w:rsidRDefault="005770C5" w:rsidP="005770C5">
            <w:pPr>
              <w:cnfStyle w:val="000000000000" w:firstRow="0" w:lastRow="0" w:firstColumn="0" w:lastColumn="0" w:oddVBand="0" w:evenVBand="0" w:oddHBand="0" w:evenHBand="0" w:firstRowFirstColumn="0" w:firstRowLastColumn="0" w:lastRowFirstColumn="0" w:lastRowLastColumn="0"/>
            </w:pPr>
            <w:r>
              <w:t>Failure case that should be quite rare</w:t>
            </w:r>
          </w:p>
        </w:tc>
      </w:tr>
      <w:tr w:rsidR="005770C5" w14:paraId="5812FE43" w14:textId="77777777" w:rsidTr="005770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D957C64" w14:textId="77777777" w:rsidR="005770C5" w:rsidRDefault="005770C5" w:rsidP="005770C5">
            <w:r>
              <w:t>Encryption of MSG4</w:t>
            </w:r>
          </w:p>
        </w:tc>
        <w:tc>
          <w:tcPr>
            <w:tcW w:w="3210" w:type="dxa"/>
          </w:tcPr>
          <w:p w14:paraId="6AD211AB" w14:textId="77777777" w:rsidR="005770C5" w:rsidRDefault="005770C5" w:rsidP="005770C5">
            <w:pPr>
              <w:cnfStyle w:val="000000100000" w:firstRow="0" w:lastRow="0" w:firstColumn="0" w:lastColumn="0" w:oddVBand="0" w:evenVBand="0" w:oddHBand="1" w:evenHBand="0" w:firstRowFirstColumn="0" w:firstRowLastColumn="0" w:lastRowFirstColumn="0" w:lastRowLastColumn="0"/>
            </w:pPr>
            <w:r>
              <w:t>RAN2 aims at encrypting this message</w:t>
            </w:r>
          </w:p>
        </w:tc>
        <w:tc>
          <w:tcPr>
            <w:tcW w:w="3210" w:type="dxa"/>
          </w:tcPr>
          <w:p w14:paraId="17FCCB61" w14:textId="77777777" w:rsidR="005770C5" w:rsidRDefault="005770C5" w:rsidP="005770C5">
            <w:pPr>
              <w:cnfStyle w:val="000000100000" w:firstRow="0" w:lastRow="0" w:firstColumn="0" w:lastColumn="0" w:oddVBand="0" w:evenVBand="0" w:oddHBand="1" w:evenHBand="0" w:firstRowFirstColumn="0" w:firstRowLastColumn="0" w:lastRowFirstColumn="0" w:lastRowLastColumn="0"/>
            </w:pPr>
            <w:r>
              <w:t>Encrypting this message might not be so easy</w:t>
            </w:r>
          </w:p>
        </w:tc>
      </w:tr>
    </w:tbl>
    <w:p w14:paraId="6BB128C1" w14:textId="43AC4541" w:rsidR="005770C5" w:rsidRDefault="005770C5" w:rsidP="005770C5"/>
    <w:p w14:paraId="42E9A1DC" w14:textId="653DEFE2" w:rsidR="005770C5" w:rsidRDefault="005770C5" w:rsidP="005770C5"/>
    <w:p w14:paraId="14289642" w14:textId="77777777" w:rsidR="005770C5" w:rsidRDefault="005770C5" w:rsidP="005770C5"/>
    <w:p w14:paraId="34EF2819" w14:textId="5C37A719" w:rsidR="005770C5" w:rsidRDefault="005770C5" w:rsidP="005770C5">
      <w:pPr>
        <w:pStyle w:val="Observation"/>
        <w:overflowPunct/>
        <w:autoSpaceDE/>
        <w:autoSpaceDN/>
        <w:adjustRightInd/>
        <w:spacing w:after="160" w:line="259" w:lineRule="auto"/>
        <w:ind w:left="1701" w:hanging="1701"/>
        <w:jc w:val="left"/>
        <w:textAlignment w:val="auto"/>
      </w:pPr>
      <w:r w:rsidRPr="005770C5">
        <w:t>Content of the messages for RRC Re-establishment and RRC resume will be progressed based on the assumption of separate messages and procedures</w:t>
      </w:r>
    </w:p>
    <w:p w14:paraId="3D8C8D8E" w14:textId="77777777" w:rsidR="005770C5" w:rsidRDefault="005770C5" w:rsidP="005770C5"/>
    <w:p w14:paraId="0F1ECD22" w14:textId="68206340" w:rsidR="005770C5" w:rsidRDefault="005770C5" w:rsidP="005770C5">
      <w:r>
        <w:t>A very natural choice for message names is to simply reuse to certain extent the messages names from LTE, but adapted with new naming conventions in NR, as follows:</w:t>
      </w:r>
    </w:p>
    <w:p w14:paraId="37E69A90" w14:textId="5B5BD5C5" w:rsidR="005770C5" w:rsidRDefault="005770C5" w:rsidP="005770C5">
      <w:pPr>
        <w:pStyle w:val="ListParagraph"/>
        <w:numPr>
          <w:ilvl w:val="0"/>
          <w:numId w:val="23"/>
        </w:numPr>
      </w:pPr>
      <w:r>
        <w:t>UE send a RRC Re-establishment Request to network</w:t>
      </w:r>
    </w:p>
    <w:p w14:paraId="4DC3CBF6" w14:textId="0F05B6CA" w:rsidR="005770C5" w:rsidRDefault="005770C5" w:rsidP="005770C5">
      <w:pPr>
        <w:pStyle w:val="ListParagraph"/>
        <w:numPr>
          <w:ilvl w:val="0"/>
          <w:numId w:val="23"/>
        </w:numPr>
      </w:pPr>
      <w:r>
        <w:t>Network responds with an RRC Re-establishment</w:t>
      </w:r>
    </w:p>
    <w:p w14:paraId="19BCFFD1" w14:textId="46BBAEC9" w:rsidR="005770C5" w:rsidRDefault="005770C5" w:rsidP="005770C5">
      <w:pPr>
        <w:pStyle w:val="ListParagraph"/>
        <w:numPr>
          <w:ilvl w:val="0"/>
          <w:numId w:val="23"/>
        </w:numPr>
      </w:pPr>
      <w:r>
        <w:t xml:space="preserve">UE send a RRC Re-establishment Complete </w:t>
      </w:r>
    </w:p>
    <w:p w14:paraId="4215B15F" w14:textId="77777777" w:rsidR="005770C5" w:rsidRDefault="005770C5" w:rsidP="005770C5">
      <w:pPr>
        <w:pStyle w:val="Observation"/>
        <w:numPr>
          <w:ilvl w:val="0"/>
          <w:numId w:val="0"/>
        </w:numPr>
        <w:overflowPunct/>
        <w:autoSpaceDE/>
        <w:autoSpaceDN/>
        <w:adjustRightInd/>
        <w:spacing w:after="160" w:line="259" w:lineRule="auto"/>
        <w:jc w:val="left"/>
        <w:textAlignment w:val="auto"/>
      </w:pPr>
    </w:p>
    <w:p w14:paraId="066853A2" w14:textId="73C49AB7" w:rsidR="00C67938" w:rsidRDefault="00C67938" w:rsidP="00C67938">
      <w:pPr>
        <w:pStyle w:val="Proposal"/>
        <w:tabs>
          <w:tab w:val="clear" w:pos="1304"/>
        </w:tabs>
        <w:overflowPunct/>
        <w:autoSpaceDE/>
        <w:autoSpaceDN/>
        <w:adjustRightInd/>
        <w:spacing w:after="160" w:line="259" w:lineRule="auto"/>
        <w:ind w:left="1701" w:hanging="1701"/>
        <w:jc w:val="left"/>
        <w:textAlignment w:val="auto"/>
      </w:pPr>
      <w:bookmarkStart w:id="2" w:name="_Toc492995218"/>
      <w:bookmarkStart w:id="3" w:name="_Toc492995239"/>
      <w:bookmarkStart w:id="4" w:name="_Toc493838353"/>
      <w:bookmarkStart w:id="5" w:name="_Toc494183289"/>
      <w:bookmarkStart w:id="6" w:name="_Toc494286612"/>
      <w:bookmarkStart w:id="7" w:name="_Toc498506565"/>
      <w:bookmarkStart w:id="8" w:name="_Toc498617408"/>
      <w:bookmarkStart w:id="9" w:name="_Toc498629298"/>
      <w:bookmarkStart w:id="10" w:name="_Toc502932291"/>
      <w:bookmarkStart w:id="11" w:name="_Toc503456795"/>
      <w:bookmarkStart w:id="12" w:name="_Toc506410380"/>
      <w:r>
        <w:t xml:space="preserve">Assume </w:t>
      </w:r>
      <w:bookmarkEnd w:id="2"/>
      <w:bookmarkEnd w:id="3"/>
      <w:bookmarkEnd w:id="4"/>
      <w:bookmarkEnd w:id="5"/>
      <w:bookmarkEnd w:id="6"/>
      <w:bookmarkEnd w:id="7"/>
      <w:bookmarkEnd w:id="8"/>
      <w:bookmarkEnd w:id="9"/>
      <w:bookmarkEnd w:id="10"/>
      <w:bookmarkEnd w:id="11"/>
      <w:bookmarkEnd w:id="12"/>
      <w:r>
        <w:t>the following messages for the Re-establishment procedure: RRC Re-establishment Request, RRC Re-establishment and RRC Re-establishment</w:t>
      </w:r>
      <w:r w:rsidR="00E0483C">
        <w:t xml:space="preserve"> Complete</w:t>
      </w:r>
    </w:p>
    <w:p w14:paraId="28616118" w14:textId="6F3EC2E8" w:rsidR="005770C5" w:rsidRDefault="005770C5" w:rsidP="005770C5">
      <w:pPr>
        <w:pStyle w:val="Proposal"/>
        <w:numPr>
          <w:ilvl w:val="0"/>
          <w:numId w:val="0"/>
        </w:numPr>
        <w:rPr>
          <w:b w:val="0"/>
        </w:rPr>
      </w:pPr>
    </w:p>
    <w:p w14:paraId="5374D3B3" w14:textId="38CCEC08" w:rsidR="00C67938" w:rsidRDefault="00C67938" w:rsidP="005770C5">
      <w:pPr>
        <w:pStyle w:val="Proposal"/>
        <w:numPr>
          <w:ilvl w:val="0"/>
          <w:numId w:val="0"/>
        </w:numPr>
        <w:rPr>
          <w:b w:val="0"/>
        </w:rPr>
      </w:pPr>
      <w:r>
        <w:rPr>
          <w:b w:val="0"/>
        </w:rPr>
        <w:t>To discuss now the contention of the RRC Re-establishment Request, in particular the UE identifier to be used, let us revisit the usage of the procedure in LTE. According to 36.331, re-establishment is triggered as follows:</w:t>
      </w:r>
    </w:p>
    <w:p w14:paraId="13B6883E" w14:textId="3F51ABEF" w:rsidR="00C67938" w:rsidRPr="00C67938" w:rsidRDefault="00C67938" w:rsidP="00C67938">
      <w:pPr>
        <w:pStyle w:val="Proposal"/>
        <w:numPr>
          <w:ilvl w:val="0"/>
          <w:numId w:val="23"/>
        </w:numPr>
        <w:rPr>
          <w:b w:val="0"/>
        </w:rPr>
      </w:pPr>
      <w:r w:rsidRPr="00C67938">
        <w:rPr>
          <w:b w:val="0"/>
        </w:rPr>
        <w:t>upon detecting radio link failure;</w:t>
      </w:r>
    </w:p>
    <w:p w14:paraId="5C9575CF" w14:textId="53350BA4" w:rsidR="00C67938" w:rsidRPr="00C67938" w:rsidRDefault="00C67938" w:rsidP="00C67938">
      <w:pPr>
        <w:pStyle w:val="Proposal"/>
        <w:numPr>
          <w:ilvl w:val="0"/>
          <w:numId w:val="23"/>
        </w:numPr>
        <w:rPr>
          <w:b w:val="0"/>
        </w:rPr>
      </w:pPr>
      <w:r w:rsidRPr="00C67938">
        <w:rPr>
          <w:b w:val="0"/>
        </w:rPr>
        <w:t>upon handover failure, in accordance with 5.3.5.6;</w:t>
      </w:r>
    </w:p>
    <w:p w14:paraId="0BDF80E7" w14:textId="77777777" w:rsidR="00C67938" w:rsidRPr="00C67938" w:rsidRDefault="00C67938" w:rsidP="00C67938">
      <w:pPr>
        <w:pStyle w:val="Proposal"/>
        <w:numPr>
          <w:ilvl w:val="0"/>
          <w:numId w:val="23"/>
        </w:numPr>
        <w:rPr>
          <w:b w:val="0"/>
        </w:rPr>
      </w:pPr>
      <w:r w:rsidRPr="00C67938">
        <w:rPr>
          <w:b w:val="0"/>
        </w:rPr>
        <w:t>upon mobility from E-UTRA failure, in accordance with 5.4.3.5;</w:t>
      </w:r>
    </w:p>
    <w:p w14:paraId="225DA370" w14:textId="77777777" w:rsidR="00C67938" w:rsidRPr="00C67938" w:rsidRDefault="00C67938" w:rsidP="00C67938">
      <w:pPr>
        <w:pStyle w:val="Proposal"/>
        <w:numPr>
          <w:ilvl w:val="0"/>
          <w:numId w:val="23"/>
        </w:numPr>
        <w:rPr>
          <w:b w:val="0"/>
        </w:rPr>
      </w:pPr>
      <w:r w:rsidRPr="00C67938">
        <w:rPr>
          <w:b w:val="0"/>
        </w:rPr>
        <w:t>upon integrity check failure indication from lower layers concerning SRB1 or SRB2;</w:t>
      </w:r>
    </w:p>
    <w:p w14:paraId="68EAB6E5" w14:textId="77777777" w:rsidR="00C67938" w:rsidRPr="00C67938" w:rsidRDefault="00C67938" w:rsidP="00C67938">
      <w:pPr>
        <w:pStyle w:val="Proposal"/>
        <w:numPr>
          <w:ilvl w:val="0"/>
          <w:numId w:val="23"/>
        </w:numPr>
        <w:rPr>
          <w:b w:val="0"/>
        </w:rPr>
      </w:pPr>
      <w:r w:rsidRPr="00C67938">
        <w:rPr>
          <w:b w:val="0"/>
        </w:rPr>
        <w:t>upon an RRC connection reconfiguration failure, in accordance with 5.3.5.5; or</w:t>
      </w:r>
    </w:p>
    <w:p w14:paraId="08E8178F" w14:textId="456FB11E" w:rsidR="00C67938" w:rsidRPr="00C67938" w:rsidRDefault="00C67938" w:rsidP="00C67938">
      <w:pPr>
        <w:pStyle w:val="Proposal"/>
        <w:numPr>
          <w:ilvl w:val="0"/>
          <w:numId w:val="23"/>
        </w:numPr>
        <w:rPr>
          <w:b w:val="0"/>
        </w:rPr>
      </w:pPr>
      <w:r w:rsidRPr="00C67938">
        <w:rPr>
          <w:b w:val="0"/>
        </w:rPr>
        <w:t>upon an RRC connection reconfiguration failure, in accordance with TS38.331 [82, 5.3.5.5].</w:t>
      </w:r>
    </w:p>
    <w:p w14:paraId="2823424B" w14:textId="77777777" w:rsidR="00C67938" w:rsidRDefault="00C67938" w:rsidP="005770C5">
      <w:pPr>
        <w:pStyle w:val="Proposal"/>
        <w:numPr>
          <w:ilvl w:val="0"/>
          <w:numId w:val="0"/>
        </w:numPr>
        <w:rPr>
          <w:b w:val="0"/>
        </w:rPr>
      </w:pPr>
    </w:p>
    <w:p w14:paraId="7D124FBB" w14:textId="47EC3CA3" w:rsidR="00C67938" w:rsidRDefault="00C67938" w:rsidP="005770C5">
      <w:pPr>
        <w:pStyle w:val="Proposal"/>
        <w:numPr>
          <w:ilvl w:val="0"/>
          <w:numId w:val="0"/>
        </w:numPr>
        <w:rPr>
          <w:b w:val="0"/>
        </w:rPr>
      </w:pPr>
      <w:r>
        <w:rPr>
          <w:b w:val="0"/>
        </w:rPr>
        <w:t xml:space="preserve">These are all errors conditions that happen when the UE is in RRC_CONNECTED. Hence, whatever the UE includes in RRC Re-establishment request, needs to either be something calculated or available at the UE before the failure has occurred. Upon transmitting the message, the network should be able to identify that UE hence the UE shall include an identifier in RRC Re-establishment request. </w:t>
      </w:r>
    </w:p>
    <w:p w14:paraId="440C6DDB" w14:textId="61061800" w:rsidR="00C67938" w:rsidRDefault="00C67938" w:rsidP="00C67938">
      <w:pPr>
        <w:pStyle w:val="Proposal"/>
        <w:numPr>
          <w:ilvl w:val="0"/>
          <w:numId w:val="0"/>
        </w:numPr>
        <w:rPr>
          <w:b w:val="0"/>
        </w:rPr>
      </w:pPr>
      <w:r>
        <w:rPr>
          <w:b w:val="0"/>
        </w:rPr>
        <w:t xml:space="preserve">In LTE, the most obvious choice was </w:t>
      </w:r>
      <w:r w:rsidR="00AB4A09">
        <w:rPr>
          <w:b w:val="0"/>
        </w:rPr>
        <w:t xml:space="preserve">to use the </w:t>
      </w:r>
      <w:r>
        <w:rPr>
          <w:b w:val="0"/>
        </w:rPr>
        <w:t>C-RNTI</w:t>
      </w:r>
      <w:r w:rsidR="00AB4A09">
        <w:rPr>
          <w:b w:val="0"/>
        </w:rPr>
        <w:t xml:space="preserve"> + PCI</w:t>
      </w:r>
      <w:r>
        <w:rPr>
          <w:b w:val="0"/>
        </w:rPr>
        <w:t xml:space="preserve">. Among other reasons, C-RNTI </w:t>
      </w:r>
      <w:r w:rsidR="00AB4A09">
        <w:rPr>
          <w:b w:val="0"/>
        </w:rPr>
        <w:t xml:space="preserve">+ PCI </w:t>
      </w:r>
      <w:r>
        <w:rPr>
          <w:b w:val="0"/>
        </w:rPr>
        <w:t xml:space="preserve">is an identifier that is anyway available for normal RRC_CONNECTED operation, i.e., there was no need to create a completely new identifier only for that purpose. Also, as re-establishment is anyway triggered in failure scenarios, in a vast majority of the cases the UE either remains in the same cell or at least under the coverage of the same eNB, in the case of mobility related failures (like RLF and handover failure). </w:t>
      </w:r>
    </w:p>
    <w:p w14:paraId="4F80702B" w14:textId="742DB05D" w:rsidR="00C67938" w:rsidRDefault="00C67938" w:rsidP="00C67938">
      <w:pPr>
        <w:pStyle w:val="Observation"/>
        <w:overflowPunct/>
        <w:autoSpaceDE/>
        <w:autoSpaceDN/>
        <w:adjustRightInd/>
        <w:spacing w:after="160" w:line="259" w:lineRule="auto"/>
        <w:ind w:left="1701" w:hanging="1701"/>
        <w:jc w:val="left"/>
        <w:textAlignment w:val="auto"/>
      </w:pPr>
      <w:r>
        <w:t xml:space="preserve">C-RNTI </w:t>
      </w:r>
      <w:r w:rsidR="007E6D1E">
        <w:t xml:space="preserve">+ PCI </w:t>
      </w:r>
      <w:r>
        <w:t>is included in RRC Connection Re-establishment Request in LTE.</w:t>
      </w:r>
    </w:p>
    <w:p w14:paraId="0690533B" w14:textId="5D9D22EC" w:rsidR="00C67938" w:rsidRDefault="00C67938" w:rsidP="00C67938">
      <w:pPr>
        <w:pStyle w:val="Proposal"/>
        <w:numPr>
          <w:ilvl w:val="0"/>
          <w:numId w:val="0"/>
        </w:numPr>
        <w:rPr>
          <w:b w:val="0"/>
        </w:rPr>
      </w:pPr>
    </w:p>
    <w:p w14:paraId="698D7D43" w14:textId="0AF30AD7" w:rsidR="00C67938" w:rsidRDefault="00C67938" w:rsidP="00C67938">
      <w:pPr>
        <w:pStyle w:val="Proposal"/>
        <w:numPr>
          <w:ilvl w:val="0"/>
          <w:numId w:val="0"/>
        </w:numPr>
        <w:rPr>
          <w:b w:val="0"/>
        </w:rPr>
      </w:pPr>
      <w:r>
        <w:rPr>
          <w:b w:val="0"/>
        </w:rPr>
        <w:t xml:space="preserve">One potential limitation that has been argued of using the C-RNTI </w:t>
      </w:r>
      <w:r w:rsidR="007E6D1E">
        <w:rPr>
          <w:b w:val="0"/>
        </w:rPr>
        <w:t xml:space="preserve">+ PCI </w:t>
      </w:r>
      <w:r>
        <w:rPr>
          <w:b w:val="0"/>
        </w:rPr>
        <w:t>is that the UE may trigger re-establishment after failing and performing cell reselection, and re-select to a cell that is in another eNB that is not prepared and/or does not have the UE context available. In our view, these are marginal cases that should only be addressed in NR if there is no additional cost as that will not happen in a vast majority of the cases.</w:t>
      </w:r>
    </w:p>
    <w:p w14:paraId="3B40F506" w14:textId="7EE1ECE3" w:rsidR="00C67938" w:rsidRDefault="00C67938" w:rsidP="00C67938">
      <w:pPr>
        <w:pStyle w:val="Observation"/>
        <w:overflowPunct/>
        <w:autoSpaceDE/>
        <w:autoSpaceDN/>
        <w:adjustRightInd/>
        <w:spacing w:after="160" w:line="259" w:lineRule="auto"/>
        <w:ind w:left="1701" w:hanging="1701"/>
        <w:jc w:val="left"/>
        <w:textAlignment w:val="auto"/>
      </w:pPr>
      <w:r>
        <w:t>Optimizing re-establishment to allow context fetch should only be considered if there is no cost associated.</w:t>
      </w:r>
    </w:p>
    <w:p w14:paraId="3A8BAB36" w14:textId="77777777" w:rsidR="00C67938" w:rsidRDefault="00C67938" w:rsidP="00C67938">
      <w:pPr>
        <w:pStyle w:val="Proposal"/>
        <w:numPr>
          <w:ilvl w:val="0"/>
          <w:numId w:val="0"/>
        </w:numPr>
        <w:rPr>
          <w:b w:val="0"/>
        </w:rPr>
      </w:pPr>
    </w:p>
    <w:p w14:paraId="005FBBC5" w14:textId="77777777" w:rsidR="003F15F3" w:rsidRDefault="00C67938" w:rsidP="00C67938">
      <w:pPr>
        <w:pStyle w:val="Proposal"/>
        <w:numPr>
          <w:ilvl w:val="0"/>
          <w:numId w:val="0"/>
        </w:numPr>
        <w:rPr>
          <w:b w:val="0"/>
        </w:rPr>
      </w:pPr>
      <w:r>
        <w:rPr>
          <w:b w:val="0"/>
        </w:rPr>
        <w:t xml:space="preserve">A first alternative to the problem would be to create a new </w:t>
      </w:r>
      <w:r w:rsidRPr="00C67938">
        <w:rPr>
          <w:b w:val="0"/>
          <w:i/>
        </w:rPr>
        <w:t>x-RNTI</w:t>
      </w:r>
      <w:r>
        <w:rPr>
          <w:b w:val="0"/>
        </w:rPr>
        <w:t xml:space="preserve"> defined only for that purpose. In other words, in order to “be prepared for a failure” new procedures need to be defined so that parameter is provided or existing procedures would have to be modified (and existing messages would have to introduce that parameter). Hence, considering the limited benefits</w:t>
      </w:r>
      <w:r w:rsidR="003F15F3">
        <w:rPr>
          <w:b w:val="0"/>
        </w:rPr>
        <w:t xml:space="preserve">, we do not think this should be considered. </w:t>
      </w:r>
    </w:p>
    <w:p w14:paraId="23277DA0" w14:textId="243B1637" w:rsidR="003F15F3" w:rsidRDefault="003F15F3" w:rsidP="003F15F3">
      <w:pPr>
        <w:pStyle w:val="Proposal"/>
        <w:numPr>
          <w:ilvl w:val="0"/>
          <w:numId w:val="0"/>
        </w:numPr>
        <w:rPr>
          <w:b w:val="0"/>
        </w:rPr>
      </w:pPr>
      <w:r>
        <w:rPr>
          <w:b w:val="0"/>
        </w:rPr>
        <w:t>Another alternative, proposed by certain companies, is to use the I-RNTI, currently defined for the RRC Resume procedure and provided to the UE in RRC Suspend procedure (in an RRC Suspend or Release with suspend indicator). Although that certainly avoids discussing yet another identifier, the usage of I-RNTI in RE-</w:t>
      </w:r>
      <w:r>
        <w:rPr>
          <w:b w:val="0"/>
        </w:rPr>
        <w:lastRenderedPageBreak/>
        <w:t>re-establishment requests would require at least two additional enhancements to the currently procedures. So far, the following has been agreed:</w:t>
      </w:r>
    </w:p>
    <w:p w14:paraId="1F943BBE" w14:textId="73D65AB4" w:rsidR="003F15F3" w:rsidRDefault="003F15F3" w:rsidP="003F15F3">
      <w:pPr>
        <w:pStyle w:val="Proposal"/>
        <w:numPr>
          <w:ilvl w:val="0"/>
          <w:numId w:val="0"/>
        </w:numPr>
        <w:rPr>
          <w:b w:val="0"/>
        </w:rPr>
      </w:pPr>
      <w:r w:rsidRPr="00384D6C">
        <w:rPr>
          <w:noProof/>
          <w:lang w:val="en-US" w:eastAsia="en-US"/>
        </w:rPr>
        <mc:AlternateContent>
          <mc:Choice Requires="wps">
            <w:drawing>
              <wp:inline distT="0" distB="0" distL="0" distR="0" wp14:anchorId="0162AC7F" wp14:editId="4180366A">
                <wp:extent cx="6106601" cy="1338828"/>
                <wp:effectExtent l="0" t="0" r="27940" b="20320"/>
                <wp:docPr id="37" name="Rectangle 36"/>
                <wp:cNvGraphicFramePr/>
                <a:graphic xmlns:a="http://schemas.openxmlformats.org/drawingml/2006/main">
                  <a:graphicData uri="http://schemas.microsoft.com/office/word/2010/wordprocessingShape">
                    <wps:wsp>
                      <wps:cNvSpPr/>
                      <wps:spPr>
                        <a:xfrm>
                          <a:off x="0" y="0"/>
                          <a:ext cx="6106601" cy="1338828"/>
                        </a:xfrm>
                        <a:prstGeom prst="rect">
                          <a:avLst/>
                        </a:prstGeom>
                        <a:ln>
                          <a:solidFill>
                            <a:schemeClr val="tx1"/>
                          </a:solidFill>
                        </a:ln>
                      </wps:spPr>
                      <wps:txbx>
                        <w:txbxContent>
                          <w:p w14:paraId="469AB51F" w14:textId="77777777" w:rsidR="00E0483C" w:rsidRPr="00384D6C" w:rsidRDefault="00E0483C" w:rsidP="003F15F3">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RAN2-99 – Aug 2017</w:t>
                            </w:r>
                          </w:p>
                          <w:p w14:paraId="3823457F" w14:textId="77777777" w:rsidR="00E0483C" w:rsidRPr="00384D6C" w:rsidRDefault="00E0483C" w:rsidP="003F15F3">
                            <w:pPr>
                              <w:pStyle w:val="NormalWeb"/>
                              <w:numPr>
                                <w:ilvl w:val="0"/>
                                <w:numId w:val="24"/>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a RRC Connection Release kind of message is used and is sent over SRB1.</w:t>
                            </w:r>
                          </w:p>
                          <w:p w14:paraId="3C2DEDCE" w14:textId="77777777" w:rsidR="00E0483C" w:rsidRPr="00384D6C" w:rsidRDefault="00E0483C" w:rsidP="003F15F3">
                            <w:pPr>
                              <w:pStyle w:val="NormalWeb"/>
                              <w:numPr>
                                <w:ilvl w:val="0"/>
                                <w:numId w:val="24"/>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the RRC Connection Release kind of message includes (a) i.e. cause information, redirect carrier frequency a</w:t>
                            </w:r>
                            <w:r>
                              <w:rPr>
                                <w:rFonts w:ascii="Arial" w:hAnsi="Arial" w:cstheme="minorBidi"/>
                                <w:color w:val="000000" w:themeColor="text1"/>
                                <w:kern w:val="24"/>
                                <w:sz w:val="20"/>
                                <w:szCs w:val="18"/>
                              </w:rPr>
                              <w:t>nd mobility control information</w:t>
                            </w:r>
                            <w:r w:rsidRPr="00384D6C">
                              <w:rPr>
                                <w:rFonts w:ascii="Arial" w:hAnsi="Arial" w:cstheme="minorBidi"/>
                                <w:color w:val="000000" w:themeColor="text1"/>
                                <w:kern w:val="24"/>
                                <w:sz w:val="20"/>
                                <w:szCs w:val="18"/>
                              </w:rPr>
                              <w:t xml:space="preserve">, and can include </w:t>
                            </w:r>
                            <w:r w:rsidRPr="003F15F3">
                              <w:rPr>
                                <w:rFonts w:ascii="Arial" w:hAnsi="Arial" w:cstheme="minorBidi"/>
                                <w:color w:val="000000" w:themeColor="text1"/>
                                <w:kern w:val="24"/>
                                <w:sz w:val="20"/>
                                <w:szCs w:val="18"/>
                                <w:highlight w:val="yellow"/>
                              </w:rPr>
                              <w:t>(b) UE identity (or UE context identity),</w:t>
                            </w:r>
                            <w:r w:rsidRPr="00384D6C">
                              <w:rPr>
                                <w:rFonts w:ascii="Arial" w:hAnsi="Arial" w:cstheme="minorBidi"/>
                                <w:color w:val="000000" w:themeColor="text1"/>
                                <w:kern w:val="24"/>
                                <w:sz w:val="20"/>
                                <w:szCs w:val="18"/>
                              </w:rPr>
                              <w:t xml:space="preserve"> and optionally (c) suspension/inactivation indication (FFS if implicitly or explicitly), (d) RAN configured DRX cycle, (e) RAN periodic notification timer, and (f) RAN notification area.</w:t>
                            </w:r>
                          </w:p>
                        </w:txbxContent>
                      </wps:txbx>
                      <wps:bodyPr wrap="square">
                        <a:spAutoFit/>
                      </wps:bodyPr>
                    </wps:wsp>
                  </a:graphicData>
                </a:graphic>
              </wp:inline>
            </w:drawing>
          </mc:Choice>
          <mc:Fallback>
            <w:pict>
              <v:rect w14:anchorId="0162AC7F" id="Rectangle 36" o:spid="_x0000_s1026" style="width:480.85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" filled="f" strokecolor="black [3213]">
                <v:textbox style="mso-fit-shape-to-text:t">
                  <w:txbxContent>
                    <w:p w14:paraId="469AB51F" w14:textId="77777777" w:rsidR="00E0483C" w:rsidRPr="00384D6C" w:rsidRDefault="00E0483C" w:rsidP="003F15F3">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RAN2-99 – Aug 2017</w:t>
                      </w:r>
                    </w:p>
                    <w:p w14:paraId="3823457F" w14:textId="77777777" w:rsidR="00E0483C" w:rsidRPr="00384D6C" w:rsidRDefault="00E0483C" w:rsidP="003F15F3">
                      <w:pPr>
                        <w:pStyle w:val="NormalWeb"/>
                        <w:numPr>
                          <w:ilvl w:val="0"/>
                          <w:numId w:val="24"/>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a RRC Connection Release kind of message is used and is sent over SRB1.</w:t>
                      </w:r>
                    </w:p>
                    <w:p w14:paraId="3C2DEDCE" w14:textId="77777777" w:rsidR="00E0483C" w:rsidRPr="00384D6C" w:rsidRDefault="00E0483C" w:rsidP="003F15F3">
                      <w:pPr>
                        <w:pStyle w:val="NormalWeb"/>
                        <w:numPr>
                          <w:ilvl w:val="0"/>
                          <w:numId w:val="24"/>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the RRC Connection Release kind of message includes (a) i.e. cause information, redirect carrier frequency a</w:t>
                      </w:r>
                      <w:r>
                        <w:rPr>
                          <w:rFonts w:ascii="Arial" w:hAnsi="Arial" w:cstheme="minorBidi"/>
                          <w:color w:val="000000" w:themeColor="text1"/>
                          <w:kern w:val="24"/>
                          <w:sz w:val="20"/>
                          <w:szCs w:val="18"/>
                        </w:rPr>
                        <w:t>nd mobility control information</w:t>
                      </w:r>
                      <w:r w:rsidRPr="00384D6C">
                        <w:rPr>
                          <w:rFonts w:ascii="Arial" w:hAnsi="Arial" w:cstheme="minorBidi"/>
                          <w:color w:val="000000" w:themeColor="text1"/>
                          <w:kern w:val="24"/>
                          <w:sz w:val="20"/>
                          <w:szCs w:val="18"/>
                        </w:rPr>
                        <w:t xml:space="preserve">, and can include </w:t>
                      </w:r>
                      <w:r w:rsidRPr="003F15F3">
                        <w:rPr>
                          <w:rFonts w:ascii="Arial" w:hAnsi="Arial" w:cstheme="minorBidi"/>
                          <w:color w:val="000000" w:themeColor="text1"/>
                          <w:kern w:val="24"/>
                          <w:sz w:val="20"/>
                          <w:szCs w:val="18"/>
                          <w:highlight w:val="yellow"/>
                        </w:rPr>
                        <w:t>(b) UE identity (or UE context identity),</w:t>
                      </w:r>
                      <w:r w:rsidRPr="00384D6C">
                        <w:rPr>
                          <w:rFonts w:ascii="Arial" w:hAnsi="Arial" w:cstheme="minorBidi"/>
                          <w:color w:val="000000" w:themeColor="text1"/>
                          <w:kern w:val="24"/>
                          <w:sz w:val="20"/>
                          <w:szCs w:val="18"/>
                        </w:rPr>
                        <w:t xml:space="preserve"> and optionally (c) suspension/inactivation indication (FFS if implicitly or explicitly), (d) RAN configured DRX cycle, (e) RAN periodic notification timer, and (f) RAN notification area.</w:t>
                      </w:r>
                    </w:p>
                  </w:txbxContent>
                </v:textbox>
                <w10:anchorlock/>
              </v:rect>
            </w:pict>
          </mc:Fallback>
        </mc:AlternateContent>
      </w:r>
    </w:p>
    <w:p w14:paraId="438E9C80" w14:textId="46D2011B" w:rsidR="003F15F3" w:rsidRDefault="003F15F3" w:rsidP="003F15F3">
      <w:pPr>
        <w:pStyle w:val="Proposal"/>
        <w:numPr>
          <w:ilvl w:val="0"/>
          <w:numId w:val="0"/>
        </w:numPr>
        <w:rPr>
          <w:b w:val="0"/>
        </w:rPr>
      </w:pPr>
      <w:r>
        <w:rPr>
          <w:noProof/>
          <w:lang w:val="en-US" w:eastAsia="en-US"/>
        </w:rPr>
        <mc:AlternateContent>
          <mc:Choice Requires="wps">
            <w:drawing>
              <wp:inline distT="0" distB="0" distL="0" distR="0" wp14:anchorId="01813564" wp14:editId="54E9E2DE">
                <wp:extent cx="5943600" cy="1338828"/>
                <wp:effectExtent l="0" t="0" r="19050" b="20320"/>
                <wp:docPr id="19" name="Rectangle 36"/>
                <wp:cNvGraphicFramePr/>
                <a:graphic xmlns:a="http://schemas.openxmlformats.org/drawingml/2006/main">
                  <a:graphicData uri="http://schemas.microsoft.com/office/word/2010/wordprocessingShape">
                    <wps:wsp>
                      <wps:cNvSpPr/>
                      <wps:spPr>
                        <a:xfrm>
                          <a:off x="0" y="0"/>
                          <a:ext cx="5943600" cy="1338828"/>
                        </a:xfrm>
                        <a:prstGeom prst="rect">
                          <a:avLst/>
                        </a:prstGeom>
                        <a:ln>
                          <a:solidFill>
                            <a:schemeClr val="tx1"/>
                          </a:solidFill>
                        </a:ln>
                      </wps:spPr>
                      <wps:txbx>
                        <w:txbxContent>
                          <w:p w14:paraId="06BE1B2E" w14:textId="77777777" w:rsidR="00E0483C" w:rsidRPr="00997517" w:rsidRDefault="00E0483C" w:rsidP="003F15F3">
                            <w:pPr>
                              <w:pStyle w:val="NormalWeb"/>
                              <w:spacing w:before="108" w:beforeAutospacing="0" w:after="0" w:afterAutospacing="0"/>
                              <w:textAlignment w:val="baseline"/>
                              <w:rPr>
                                <w:sz w:val="28"/>
                              </w:rPr>
                            </w:pPr>
                            <w:r w:rsidRPr="00997517">
                              <w:rPr>
                                <w:rFonts w:ascii="Arial" w:hAnsi="Arial" w:cstheme="minorBidi"/>
                                <w:b/>
                                <w:bCs/>
                                <w:color w:val="000000" w:themeColor="text1"/>
                                <w:kern w:val="24"/>
                                <w:sz w:val="20"/>
                                <w:szCs w:val="18"/>
                              </w:rPr>
                              <w:t>RAN2-99bis – Oct 2017</w:t>
                            </w:r>
                          </w:p>
                          <w:p w14:paraId="46255607" w14:textId="77777777" w:rsidR="00E0483C" w:rsidRPr="00997517" w:rsidRDefault="00E0483C" w:rsidP="003F15F3">
                            <w:pPr>
                              <w:pStyle w:val="NormalWeb"/>
                              <w:numPr>
                                <w:ilvl w:val="0"/>
                                <w:numId w:val="25"/>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A UE in INACTIVE, trying to resume an RRC connection, can receive MSG4 sent over SRB1 with at least integrity protection to move the UE back into INACTIVE (i.e. not rejected). (RNA update use case)</w:t>
                            </w:r>
                          </w:p>
                          <w:p w14:paraId="21622BBA" w14:textId="77777777" w:rsidR="00E0483C" w:rsidRPr="00591084" w:rsidRDefault="00E0483C" w:rsidP="003F15F3">
                            <w:pPr>
                              <w:pStyle w:val="NormalWeb"/>
                              <w:numPr>
                                <w:ilvl w:val="0"/>
                                <w:numId w:val="25"/>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 xml:space="preserve">The MSG4 (i.e. not rejected) can configure at least the same parameters as can be configured by the message that moves the UE to inactive (e.g. </w:t>
                            </w:r>
                            <w:r w:rsidRPr="003F15F3">
                              <w:rPr>
                                <w:rFonts w:ascii="Arial" w:hAnsi="Arial" w:cstheme="minorBidi"/>
                                <w:color w:val="000000" w:themeColor="text1"/>
                                <w:kern w:val="24"/>
                                <w:sz w:val="20"/>
                                <w:szCs w:val="18"/>
                                <w:highlight w:val="yellow"/>
                              </w:rPr>
                              <w:t>I-RNTI</w:t>
                            </w:r>
                            <w:r w:rsidRPr="00997517">
                              <w:rPr>
                                <w:rFonts w:ascii="Arial" w:hAnsi="Arial" w:cstheme="minorBidi"/>
                                <w:color w:val="000000" w:themeColor="text1"/>
                                <w:kern w:val="24"/>
                                <w:sz w:val="20"/>
                                <w:szCs w:val="18"/>
                              </w:rPr>
                              <w:t xml:space="preserve">, RNA, RAN DRX cycle, periodic RNAU timer, redirect carrier frequency, for inactive mode mobility control information or reselection priority information). </w:t>
                            </w:r>
                            <w:r w:rsidRPr="00591084">
                              <w:rPr>
                                <w:rFonts w:ascii="Arial" w:hAnsi="Arial" w:cstheme="minorBidi"/>
                                <w:kern w:val="24"/>
                                <w:sz w:val="20"/>
                                <w:szCs w:val="18"/>
                              </w:rPr>
                              <w:t>(security framework are to be discussed independently)</w:t>
                            </w:r>
                          </w:p>
                        </w:txbxContent>
                      </wps:txbx>
                      <wps:bodyPr wrap="square">
                        <a:spAutoFit/>
                      </wps:bodyPr>
                    </wps:wsp>
                  </a:graphicData>
                </a:graphic>
              </wp:inline>
            </w:drawing>
          </mc:Choice>
          <mc:Fallback>
            <w:pict>
              <v:rect w14:anchorId="01813564" id="_x0000_s1027" style="width:468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" filled="f" strokecolor="black [3213]">
                <v:textbox style="mso-fit-shape-to-text:t">
                  <w:txbxContent>
                    <w:p w14:paraId="06BE1B2E" w14:textId="77777777" w:rsidR="00E0483C" w:rsidRPr="00997517" w:rsidRDefault="00E0483C" w:rsidP="003F15F3">
                      <w:pPr>
                        <w:pStyle w:val="NormalWeb"/>
                        <w:spacing w:before="108" w:beforeAutospacing="0" w:after="0" w:afterAutospacing="0"/>
                        <w:textAlignment w:val="baseline"/>
                        <w:rPr>
                          <w:sz w:val="28"/>
                        </w:rPr>
                      </w:pPr>
                      <w:r w:rsidRPr="00997517">
                        <w:rPr>
                          <w:rFonts w:ascii="Arial" w:hAnsi="Arial" w:cstheme="minorBidi"/>
                          <w:b/>
                          <w:bCs/>
                          <w:color w:val="000000" w:themeColor="text1"/>
                          <w:kern w:val="24"/>
                          <w:sz w:val="20"/>
                          <w:szCs w:val="18"/>
                        </w:rPr>
                        <w:t>RAN2-99bis – Oct 2017</w:t>
                      </w:r>
                    </w:p>
                    <w:p w14:paraId="46255607" w14:textId="77777777" w:rsidR="00E0483C" w:rsidRPr="00997517" w:rsidRDefault="00E0483C" w:rsidP="003F15F3">
                      <w:pPr>
                        <w:pStyle w:val="NormalWeb"/>
                        <w:numPr>
                          <w:ilvl w:val="0"/>
                          <w:numId w:val="25"/>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A UE in INACTIVE, trying to resume an RRC connection, can receive MSG4 sent over SRB1 with at least integrity protection to move the UE back into INACTIVE (i.e. not rejected). (RNA update use case)</w:t>
                      </w:r>
                    </w:p>
                    <w:p w14:paraId="21622BBA" w14:textId="77777777" w:rsidR="00E0483C" w:rsidRPr="00591084" w:rsidRDefault="00E0483C" w:rsidP="003F15F3">
                      <w:pPr>
                        <w:pStyle w:val="NormalWeb"/>
                        <w:numPr>
                          <w:ilvl w:val="0"/>
                          <w:numId w:val="25"/>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 xml:space="preserve">The MSG4 (i.e. not rejected) can configure at least the same parameters as can be configured by the message that moves the UE to inactive (e.g. </w:t>
                      </w:r>
                      <w:r w:rsidRPr="003F15F3">
                        <w:rPr>
                          <w:rFonts w:ascii="Arial" w:hAnsi="Arial" w:cstheme="minorBidi"/>
                          <w:color w:val="000000" w:themeColor="text1"/>
                          <w:kern w:val="24"/>
                          <w:sz w:val="20"/>
                          <w:szCs w:val="18"/>
                          <w:highlight w:val="yellow"/>
                        </w:rPr>
                        <w:t>I-RNTI</w:t>
                      </w:r>
                      <w:r w:rsidRPr="00997517">
                        <w:rPr>
                          <w:rFonts w:ascii="Arial" w:hAnsi="Arial" w:cstheme="minorBidi"/>
                          <w:color w:val="000000" w:themeColor="text1"/>
                          <w:kern w:val="24"/>
                          <w:sz w:val="20"/>
                          <w:szCs w:val="18"/>
                        </w:rPr>
                        <w:t xml:space="preserve">, RNA, RAN DRX cycle, periodic RNAU timer, redirect carrier frequency, for inactive mode mobility control information or reselection priority information). </w:t>
                      </w:r>
                      <w:r w:rsidRPr="00591084">
                        <w:rPr>
                          <w:rFonts w:ascii="Arial" w:hAnsi="Arial" w:cstheme="minorBidi"/>
                          <w:kern w:val="24"/>
                          <w:sz w:val="20"/>
                          <w:szCs w:val="18"/>
                        </w:rPr>
                        <w:t>(security framework are to be discussed independently)</w:t>
                      </w:r>
                    </w:p>
                  </w:txbxContent>
                </v:textbox>
                <w10:anchorlock/>
              </v:rect>
            </w:pict>
          </mc:Fallback>
        </mc:AlternateContent>
      </w:r>
    </w:p>
    <w:p w14:paraId="46F5BDB9" w14:textId="51633228" w:rsidR="003F15F3" w:rsidRDefault="003F15F3" w:rsidP="003F15F3">
      <w:pPr>
        <w:pStyle w:val="Proposal"/>
        <w:numPr>
          <w:ilvl w:val="0"/>
          <w:numId w:val="0"/>
        </w:numPr>
        <w:rPr>
          <w:b w:val="0"/>
        </w:rPr>
      </w:pPr>
      <w:r>
        <w:rPr>
          <w:b w:val="0"/>
        </w:rPr>
        <w:t>Hence, I-RNTI is currently only transmitted in the message suspending the UE e.g. RRC Release (with suspend indication).</w:t>
      </w:r>
    </w:p>
    <w:p w14:paraId="42D1866D" w14:textId="1874EBEE" w:rsidR="003F15F3" w:rsidRDefault="003F15F3" w:rsidP="003F15F3">
      <w:pPr>
        <w:pStyle w:val="Observation"/>
        <w:overflowPunct/>
        <w:autoSpaceDE/>
        <w:autoSpaceDN/>
        <w:adjustRightInd/>
        <w:spacing w:after="160" w:line="259" w:lineRule="auto"/>
        <w:ind w:left="1701" w:hanging="1701"/>
        <w:jc w:val="left"/>
        <w:textAlignment w:val="auto"/>
      </w:pPr>
      <w:r>
        <w:t>In NR, I-RNTI is only configured by the network in Suspend procedure (e.g. RRC Release message with suspend indicator).</w:t>
      </w:r>
    </w:p>
    <w:p w14:paraId="4185BB6B" w14:textId="740A6D63" w:rsidR="003F15F3" w:rsidRDefault="003F15F3" w:rsidP="003F15F3">
      <w:pPr>
        <w:pStyle w:val="Observation"/>
        <w:overflowPunct/>
        <w:autoSpaceDE/>
        <w:autoSpaceDN/>
        <w:adjustRightInd/>
        <w:spacing w:after="160" w:line="259" w:lineRule="auto"/>
        <w:ind w:left="1701" w:hanging="1701"/>
        <w:jc w:val="left"/>
        <w:textAlignment w:val="auto"/>
      </w:pPr>
      <w:r>
        <w:t xml:space="preserve">Assuming current NR procedures and messages, it is not possible to use the I-RNTI in RRC Re-establishment request. </w:t>
      </w:r>
    </w:p>
    <w:p w14:paraId="26EE7CAF" w14:textId="6FC3E317" w:rsidR="003F15F3" w:rsidRDefault="003F15F3" w:rsidP="003F15F3">
      <w:pPr>
        <w:pStyle w:val="Proposal"/>
        <w:numPr>
          <w:ilvl w:val="0"/>
          <w:numId w:val="0"/>
        </w:numPr>
        <w:rPr>
          <w:b w:val="0"/>
        </w:rPr>
      </w:pPr>
      <w:r>
        <w:rPr>
          <w:b w:val="0"/>
        </w:rPr>
        <w:t xml:space="preserve">Hence, it would be relevant to clarify that to support I-RNTI in Re-establishment, some further changes are needed to existing </w:t>
      </w:r>
      <w:r w:rsidR="00E0483C">
        <w:rPr>
          <w:b w:val="0"/>
        </w:rPr>
        <w:t xml:space="preserve">procedures </w:t>
      </w:r>
      <w:r>
        <w:rPr>
          <w:b w:val="0"/>
        </w:rPr>
        <w:t xml:space="preserve">in NR. </w:t>
      </w:r>
    </w:p>
    <w:p w14:paraId="39CF7FA1" w14:textId="77777777" w:rsidR="003F15F3" w:rsidRDefault="003F15F3" w:rsidP="003F15F3">
      <w:pPr>
        <w:pStyle w:val="Proposal"/>
        <w:numPr>
          <w:ilvl w:val="0"/>
          <w:numId w:val="0"/>
        </w:numPr>
        <w:rPr>
          <w:b w:val="0"/>
        </w:rPr>
      </w:pPr>
    </w:p>
    <w:p w14:paraId="63195BDA" w14:textId="74285D71" w:rsidR="003F15F3" w:rsidRPr="00181837" w:rsidRDefault="003F15F3" w:rsidP="003F15F3">
      <w:pPr>
        <w:pStyle w:val="Heading2"/>
        <w:rPr>
          <w:lang w:val="en-US"/>
        </w:rPr>
      </w:pPr>
      <w:r>
        <w:rPr>
          <w:lang w:val="en-US"/>
        </w:rPr>
        <w:t>I-RNTI vs- C-RNTI</w:t>
      </w:r>
      <w:r w:rsidR="007E6D1E">
        <w:rPr>
          <w:lang w:val="en-US"/>
        </w:rPr>
        <w:t xml:space="preserve"> + PCI</w:t>
      </w:r>
    </w:p>
    <w:p w14:paraId="73188883" w14:textId="77777777" w:rsidR="004B40B4" w:rsidRDefault="004B40B4" w:rsidP="003F15F3">
      <w:pPr>
        <w:pStyle w:val="Proposal"/>
        <w:numPr>
          <w:ilvl w:val="0"/>
          <w:numId w:val="0"/>
        </w:numPr>
        <w:rPr>
          <w:b w:val="0"/>
        </w:rPr>
      </w:pPr>
      <w:r>
        <w:rPr>
          <w:b w:val="0"/>
        </w:rPr>
        <w:t xml:space="preserve">Let us analyse the changes that would have to be done to support the I-RNTI in Re-establishment request. First, </w:t>
      </w:r>
      <w:r w:rsidR="003F15F3">
        <w:rPr>
          <w:b w:val="0"/>
        </w:rPr>
        <w:t xml:space="preserve">to be prepared to send an I-RNTI in Re-establishment request, the UE needs to have an I-RNTI. As that is currently provided in </w:t>
      </w:r>
      <w:r w:rsidR="00946DB3">
        <w:rPr>
          <w:b w:val="0"/>
        </w:rPr>
        <w:t>suspend procedure and discarded when the connection is resumed</w:t>
      </w:r>
      <w:r>
        <w:rPr>
          <w:b w:val="0"/>
        </w:rPr>
        <w:t xml:space="preserve">, one would have to change that behaviour and specifies that the UE does not discard the I-RNTI when resuming. </w:t>
      </w:r>
      <w:r w:rsidRPr="004B40B4">
        <w:rPr>
          <w:b w:val="0"/>
          <w:color w:val="FF0000"/>
        </w:rPr>
        <w:t>One possible drawback of that could be that there will be fewer I-RNTIs available for RRC_INACTIVE UEs.</w:t>
      </w:r>
    </w:p>
    <w:p w14:paraId="0DEF8F9E" w14:textId="6BF06663" w:rsidR="004B40B4" w:rsidRDefault="004B40B4" w:rsidP="003F15F3">
      <w:pPr>
        <w:pStyle w:val="Proposal"/>
        <w:numPr>
          <w:ilvl w:val="0"/>
          <w:numId w:val="0"/>
        </w:numPr>
        <w:rPr>
          <w:b w:val="0"/>
        </w:rPr>
      </w:pPr>
      <w:r>
        <w:rPr>
          <w:b w:val="0"/>
        </w:rPr>
        <w:t xml:space="preserve">Yet another variant of that solution is to “renew” the I-RNTI when performing resuming, possibly leading to some smart network optimization of I-RNTI allocation among RRC_INACTIVE and RRC_CONNECTED UEs. </w:t>
      </w:r>
      <w:r>
        <w:rPr>
          <w:b w:val="0"/>
          <w:color w:val="FF0000"/>
        </w:rPr>
        <w:t>That seems to be not only complex, but also a burden</w:t>
      </w:r>
      <w:r w:rsidRPr="004B40B4">
        <w:rPr>
          <w:b w:val="0"/>
          <w:color w:val="FF0000"/>
        </w:rPr>
        <w:t>.</w:t>
      </w:r>
      <w:r>
        <w:rPr>
          <w:b w:val="0"/>
          <w:color w:val="FF0000"/>
        </w:rPr>
        <w:t xml:space="preserve"> To be able to “enhance” a failure case, which works in most of the case, we introduce a new parameters in the most executed procedure in the system: resume.</w:t>
      </w:r>
    </w:p>
    <w:p w14:paraId="5D676080" w14:textId="1749EFB0" w:rsidR="004B40B4" w:rsidRDefault="004B40B4" w:rsidP="004B40B4">
      <w:pPr>
        <w:pStyle w:val="Proposal"/>
        <w:numPr>
          <w:ilvl w:val="0"/>
          <w:numId w:val="0"/>
        </w:numPr>
        <w:rPr>
          <w:b w:val="0"/>
        </w:rPr>
      </w:pPr>
      <w:r>
        <w:rPr>
          <w:b w:val="0"/>
        </w:rPr>
        <w:t>Last but not least, as the UE is expected to move and perform handover in RRC_CONNECTED, and, as re-establishment shall also be triggered upon handover failures, current procedure would also have to be changes to allow the network to at least be able to provide the UE with an I-RNTI upon handover</w:t>
      </w:r>
      <w:r w:rsidR="007E6D1E">
        <w:rPr>
          <w:b w:val="0"/>
        </w:rPr>
        <w:t>, increasing the handover messages in 40 bits</w:t>
      </w:r>
      <w:r>
        <w:rPr>
          <w:b w:val="0"/>
        </w:rPr>
        <w:t xml:space="preserve">. </w:t>
      </w:r>
      <w:r w:rsidR="007E6D1E">
        <w:rPr>
          <w:b w:val="0"/>
        </w:rPr>
        <w:t xml:space="preserve">That will just </w:t>
      </w:r>
      <w:r>
        <w:rPr>
          <w:b w:val="0"/>
        </w:rPr>
        <w:t xml:space="preserve">increase the chances of a handover failure as that is sent under a coverage limited scenario. In our view, </w:t>
      </w:r>
      <w:r w:rsidRPr="004B40B4">
        <w:rPr>
          <w:b w:val="0"/>
          <w:color w:val="FF0000"/>
        </w:rPr>
        <w:t>taking the risk of failing a handover to “possibly enhance” a failure recovery procedure that does not need that enhancement is most of the cases is not really a very good design choice</w:t>
      </w:r>
      <w:r>
        <w:rPr>
          <w:b w:val="0"/>
        </w:rPr>
        <w:t>.</w:t>
      </w:r>
    </w:p>
    <w:p w14:paraId="50E915E3" w14:textId="4655E23B" w:rsidR="0092047A" w:rsidRDefault="0092047A" w:rsidP="0092047A">
      <w:pPr>
        <w:pStyle w:val="Observation"/>
        <w:overflowPunct/>
        <w:autoSpaceDE/>
        <w:autoSpaceDN/>
        <w:adjustRightInd/>
        <w:spacing w:after="160" w:line="259" w:lineRule="auto"/>
        <w:ind w:left="1701" w:hanging="1701"/>
        <w:jc w:val="left"/>
        <w:textAlignment w:val="auto"/>
      </w:pPr>
      <w:r>
        <w:t>Using I-RNTI in Re-establishment would require changes in current NR procedures and messages (at least handovers and resume would have to be modified).</w:t>
      </w:r>
    </w:p>
    <w:p w14:paraId="2610ABC6" w14:textId="73D108C6" w:rsidR="0092047A" w:rsidRDefault="0092047A" w:rsidP="0092047A">
      <w:pPr>
        <w:pStyle w:val="Observation"/>
        <w:overflowPunct/>
        <w:autoSpaceDE/>
        <w:autoSpaceDN/>
        <w:adjustRightInd/>
        <w:spacing w:after="160" w:line="259" w:lineRule="auto"/>
        <w:ind w:left="1701" w:hanging="1701"/>
        <w:jc w:val="left"/>
        <w:textAlignment w:val="auto"/>
      </w:pPr>
      <w:r>
        <w:lastRenderedPageBreak/>
        <w:t xml:space="preserve">Using I-RNTI </w:t>
      </w:r>
      <w:r w:rsidR="00E0483C">
        <w:t xml:space="preserve">in </w:t>
      </w:r>
      <w:r>
        <w:t>Re-establishment does not improve the re-establishment performance is most cases (as most failures are local).</w:t>
      </w:r>
    </w:p>
    <w:p w14:paraId="2FA35112" w14:textId="0795CE9E" w:rsidR="0092047A" w:rsidRPr="0092047A" w:rsidRDefault="0092047A" w:rsidP="0092047A">
      <w:pPr>
        <w:pStyle w:val="Observation"/>
        <w:overflowPunct/>
        <w:autoSpaceDE/>
        <w:autoSpaceDN/>
        <w:adjustRightInd/>
        <w:spacing w:after="160" w:line="259" w:lineRule="auto"/>
        <w:ind w:left="1701" w:hanging="1701"/>
        <w:jc w:val="left"/>
        <w:textAlignment w:val="auto"/>
      </w:pPr>
      <w:r>
        <w:t xml:space="preserve">Using I-RNTI </w:t>
      </w:r>
      <w:r w:rsidR="00E0483C">
        <w:t xml:space="preserve">in </w:t>
      </w:r>
      <w:r>
        <w:t xml:space="preserve">Re-establishment increases the chances of handover failures. Taking </w:t>
      </w:r>
      <w:r w:rsidRPr="0092047A">
        <w:t>the risk of failing a handover to “possibly enhance” a failure recovery is not a good design choice.</w:t>
      </w:r>
    </w:p>
    <w:p w14:paraId="7FC56EC1" w14:textId="77777777" w:rsidR="005770C5" w:rsidRDefault="005770C5" w:rsidP="005770C5">
      <w:pPr>
        <w:pStyle w:val="Proposal"/>
        <w:numPr>
          <w:ilvl w:val="0"/>
          <w:numId w:val="0"/>
        </w:numPr>
        <w:rPr>
          <w:b w:val="0"/>
        </w:rPr>
      </w:pPr>
    </w:p>
    <w:p w14:paraId="72DA4C9E" w14:textId="3062E955" w:rsidR="00181837" w:rsidRPr="0092047A" w:rsidRDefault="0092047A" w:rsidP="0092047A">
      <w:pPr>
        <w:pStyle w:val="Proposal"/>
        <w:numPr>
          <w:ilvl w:val="0"/>
          <w:numId w:val="0"/>
        </w:numPr>
        <w:rPr>
          <w:b w:val="0"/>
        </w:rPr>
      </w:pPr>
      <w:r>
        <w:rPr>
          <w:b w:val="0"/>
        </w:rPr>
        <w:t>Hence, in our view, it seems quite safe to progress the design of the Re-establishment procedure assuming the LTE baseline for UE identifier i.e. C-RNTI.</w:t>
      </w:r>
    </w:p>
    <w:p w14:paraId="74478F08" w14:textId="546B2AD0" w:rsidR="00181837" w:rsidRPr="0092047A" w:rsidRDefault="0092047A" w:rsidP="00181837">
      <w:pPr>
        <w:pStyle w:val="Proposal"/>
        <w:rPr>
          <w:lang w:val="en-US"/>
        </w:rPr>
      </w:pPr>
      <w:bookmarkStart w:id="13" w:name="_Toc485287875"/>
      <w:bookmarkStart w:id="14" w:name="_Toc485287905"/>
      <w:bookmarkStart w:id="15" w:name="_Toc485385652"/>
      <w:bookmarkStart w:id="16" w:name="_Toc490206422"/>
      <w:bookmarkStart w:id="17" w:name="_Toc498630343"/>
      <w:bookmarkStart w:id="18" w:name="_Toc503476675"/>
      <w:bookmarkStart w:id="19" w:name="_Toc505948737"/>
      <w:bookmarkStart w:id="20" w:name="_Toc506411739"/>
      <w:bookmarkStart w:id="21" w:name="_Toc510711139"/>
      <w:bookmarkStart w:id="22" w:name="_Toc510711303"/>
      <w:bookmarkStart w:id="23" w:name="_Toc510711324"/>
      <w:bookmarkStart w:id="24" w:name="_Toc510711374"/>
      <w:r>
        <w:rPr>
          <w:lang w:val="en-US"/>
        </w:rPr>
        <w:t>As in LTE, C-RNTI</w:t>
      </w:r>
      <w:r w:rsidR="00BB6DA8">
        <w:rPr>
          <w:lang w:val="en-US"/>
        </w:rPr>
        <w:t xml:space="preserve"> + PCI</w:t>
      </w:r>
      <w:r>
        <w:rPr>
          <w:lang w:val="en-US"/>
        </w:rPr>
        <w:t xml:space="preserve"> is </w:t>
      </w:r>
      <w:r w:rsidR="00E0483C">
        <w:rPr>
          <w:lang w:val="en-US"/>
        </w:rPr>
        <w:t>used</w:t>
      </w:r>
      <w:r>
        <w:rPr>
          <w:lang w:val="en-US"/>
        </w:rPr>
        <w:t xml:space="preserve"> as </w:t>
      </w:r>
      <w:r w:rsidR="00E0483C">
        <w:rPr>
          <w:lang w:val="en-US"/>
        </w:rPr>
        <w:t xml:space="preserve">the </w:t>
      </w:r>
      <w:r w:rsidR="008C24F7">
        <w:rPr>
          <w:lang w:val="en-US"/>
        </w:rPr>
        <w:t xml:space="preserve">only </w:t>
      </w:r>
      <w:r>
        <w:rPr>
          <w:lang w:val="en-US"/>
        </w:rPr>
        <w:t xml:space="preserve">UE identifier in </w:t>
      </w:r>
      <w:bookmarkEnd w:id="13"/>
      <w:bookmarkEnd w:id="14"/>
      <w:bookmarkEnd w:id="15"/>
      <w:bookmarkEnd w:id="16"/>
      <w:bookmarkEnd w:id="17"/>
      <w:r>
        <w:rPr>
          <w:lang w:val="en-US"/>
        </w:rPr>
        <w:t>RRC Re-establishment procedure</w:t>
      </w:r>
      <w:r w:rsidR="00941A87">
        <w:rPr>
          <w:lang w:val="en-US"/>
        </w:rPr>
        <w:t>.</w:t>
      </w:r>
      <w:bookmarkEnd w:id="18"/>
      <w:bookmarkEnd w:id="19"/>
      <w:bookmarkEnd w:id="20"/>
      <w:bookmarkEnd w:id="21"/>
      <w:bookmarkEnd w:id="22"/>
      <w:bookmarkEnd w:id="23"/>
      <w:bookmarkEnd w:id="24"/>
    </w:p>
    <w:p w14:paraId="04DDD43F" w14:textId="7E4E4840" w:rsidR="008A45DF" w:rsidRDefault="00E36FD3" w:rsidP="008A45DF">
      <w:pPr>
        <w:pStyle w:val="Heading1"/>
        <w:rPr>
          <w:lang w:val="en-US"/>
        </w:rPr>
      </w:pPr>
      <w:r>
        <w:rPr>
          <w:lang w:val="en-US"/>
        </w:rPr>
        <w:t>Conclusion</w:t>
      </w:r>
    </w:p>
    <w:bookmarkEnd w:id="1"/>
    <w:p w14:paraId="337D225A" w14:textId="3C1CB5E1" w:rsidR="00E36FD3" w:rsidRPr="008C24F7" w:rsidRDefault="008C24F7" w:rsidP="008C24F7">
      <w:pPr>
        <w:ind w:left="1710" w:hanging="1710"/>
        <w:rPr>
          <w:b/>
          <w:lang w:val="en-US"/>
        </w:rPr>
      </w:pPr>
      <w:r w:rsidRPr="008C24F7">
        <w:rPr>
          <w:b/>
          <w:lang w:val="en-US"/>
        </w:rPr>
        <w:t>Observation 1</w:t>
      </w:r>
      <w:r w:rsidRPr="008C24F7">
        <w:rPr>
          <w:b/>
          <w:lang w:val="en-US"/>
        </w:rPr>
        <w:tab/>
        <w:t>Content of the messages for RRC Re-establishment and RRC resume will be progressed based on the assumption of separate messages and procedures</w:t>
      </w:r>
    </w:p>
    <w:p w14:paraId="347A4A7C" w14:textId="1FC43812" w:rsidR="008C24F7" w:rsidRPr="008C24F7" w:rsidRDefault="008C24F7" w:rsidP="00E36FD3">
      <w:pPr>
        <w:rPr>
          <w:b/>
          <w:lang w:val="en-US"/>
        </w:rPr>
      </w:pPr>
      <w:r w:rsidRPr="008C24F7">
        <w:rPr>
          <w:b/>
          <w:lang w:val="en-US"/>
        </w:rPr>
        <w:t>Observation 2</w:t>
      </w:r>
      <w:r w:rsidRPr="008C24F7">
        <w:rPr>
          <w:b/>
          <w:lang w:val="en-US"/>
        </w:rPr>
        <w:tab/>
        <w:t xml:space="preserve">C-RNTI </w:t>
      </w:r>
      <w:r w:rsidR="00021B81">
        <w:rPr>
          <w:b/>
          <w:lang w:val="en-US"/>
        </w:rPr>
        <w:t xml:space="preserve">+ PIC </w:t>
      </w:r>
      <w:r w:rsidRPr="008C24F7">
        <w:rPr>
          <w:b/>
          <w:lang w:val="en-US"/>
        </w:rPr>
        <w:t>is included in RRC Connection Re-establishment Request in LTE.</w:t>
      </w:r>
    </w:p>
    <w:p w14:paraId="7827C86F" w14:textId="7E8E740F" w:rsidR="008C24F7" w:rsidRPr="008C24F7" w:rsidRDefault="008C24F7" w:rsidP="008C24F7">
      <w:pPr>
        <w:ind w:left="1710" w:hanging="1710"/>
        <w:rPr>
          <w:b/>
          <w:lang w:val="en-US"/>
        </w:rPr>
      </w:pPr>
      <w:r w:rsidRPr="008C24F7">
        <w:rPr>
          <w:b/>
          <w:lang w:val="en-US"/>
        </w:rPr>
        <w:t>Observation 3</w:t>
      </w:r>
      <w:r w:rsidRPr="008C24F7">
        <w:rPr>
          <w:b/>
          <w:lang w:val="en-US"/>
        </w:rPr>
        <w:tab/>
        <w:t>Optimizing re-establishment to allow context fetch should only be considered if there is no cost associated.</w:t>
      </w:r>
    </w:p>
    <w:p w14:paraId="00192A07" w14:textId="77777777" w:rsidR="008C24F7" w:rsidRPr="008C24F7" w:rsidRDefault="008C24F7" w:rsidP="008C24F7">
      <w:pPr>
        <w:ind w:left="1710" w:hanging="1710"/>
        <w:rPr>
          <w:b/>
          <w:lang w:val="en-US"/>
        </w:rPr>
      </w:pPr>
      <w:r w:rsidRPr="008C24F7">
        <w:rPr>
          <w:b/>
          <w:lang w:val="en-US"/>
        </w:rPr>
        <w:t>Observation 4</w:t>
      </w:r>
      <w:r w:rsidRPr="008C24F7">
        <w:rPr>
          <w:b/>
          <w:lang w:val="en-US"/>
        </w:rPr>
        <w:tab/>
        <w:t>In NR, I-RNTI is only configured by the network in Suspend procedure (e.g. RRC Release message with suspend indicator).</w:t>
      </w:r>
    </w:p>
    <w:p w14:paraId="3A0770B1" w14:textId="3AC04B40" w:rsidR="008C24F7" w:rsidRPr="008C24F7" w:rsidRDefault="008C24F7" w:rsidP="008C24F7">
      <w:pPr>
        <w:ind w:left="1710" w:hanging="1710"/>
        <w:rPr>
          <w:b/>
          <w:lang w:val="en-US"/>
        </w:rPr>
      </w:pPr>
      <w:r w:rsidRPr="008C24F7">
        <w:rPr>
          <w:b/>
          <w:lang w:val="en-US"/>
        </w:rPr>
        <w:t>Observation 5</w:t>
      </w:r>
      <w:r w:rsidRPr="008C24F7">
        <w:rPr>
          <w:b/>
          <w:lang w:val="en-US"/>
        </w:rPr>
        <w:tab/>
        <w:t>Assuming current NR procedures and messages, it is not possible to use the I-RNTI in RRC Re-establishment request.</w:t>
      </w:r>
    </w:p>
    <w:p w14:paraId="45B148C5" w14:textId="77777777" w:rsidR="008C24F7" w:rsidRPr="008C24F7" w:rsidRDefault="008C24F7" w:rsidP="008C24F7">
      <w:pPr>
        <w:ind w:left="1710" w:hanging="1710"/>
        <w:rPr>
          <w:b/>
          <w:lang w:val="en-US"/>
        </w:rPr>
      </w:pPr>
      <w:r w:rsidRPr="008C24F7">
        <w:rPr>
          <w:b/>
          <w:lang w:val="en-US"/>
        </w:rPr>
        <w:t>Observation 6</w:t>
      </w:r>
      <w:r w:rsidRPr="008C24F7">
        <w:rPr>
          <w:b/>
          <w:lang w:val="en-US"/>
        </w:rPr>
        <w:tab/>
        <w:t>Using I-RNTI in Re-establishment would require changes in current NR procedures and messages (at least handovers and resume would have to be modified).</w:t>
      </w:r>
    </w:p>
    <w:p w14:paraId="3D418E99" w14:textId="77777777" w:rsidR="008C24F7" w:rsidRPr="008C24F7" w:rsidRDefault="008C24F7" w:rsidP="008C24F7">
      <w:pPr>
        <w:ind w:left="1710" w:hanging="1710"/>
        <w:rPr>
          <w:b/>
          <w:lang w:val="en-US"/>
        </w:rPr>
      </w:pPr>
      <w:r w:rsidRPr="008C24F7">
        <w:rPr>
          <w:b/>
          <w:lang w:val="en-US"/>
        </w:rPr>
        <w:t>Observation 7</w:t>
      </w:r>
      <w:r w:rsidRPr="008C24F7">
        <w:rPr>
          <w:b/>
          <w:lang w:val="en-US"/>
        </w:rPr>
        <w:tab/>
        <w:t>Using I-RNTI in Re-establishment does not improve the re-establishment performance is most cases (as most failures are local).</w:t>
      </w:r>
    </w:p>
    <w:p w14:paraId="7E13BCC0" w14:textId="122C415B" w:rsidR="008C24F7" w:rsidRPr="008C24F7" w:rsidRDefault="008C24F7" w:rsidP="008C24F7">
      <w:pPr>
        <w:ind w:left="1710" w:hanging="1710"/>
        <w:rPr>
          <w:b/>
          <w:lang w:val="en-US"/>
        </w:rPr>
      </w:pPr>
      <w:r w:rsidRPr="008C24F7">
        <w:rPr>
          <w:b/>
          <w:lang w:val="en-US"/>
        </w:rPr>
        <w:t>Observation 8</w:t>
      </w:r>
      <w:r w:rsidRPr="008C24F7">
        <w:rPr>
          <w:b/>
          <w:lang w:val="en-US"/>
        </w:rPr>
        <w:tab/>
        <w:t>Using I-RNTI in Re-establishment increases the chances of handover failures. Taking the risk of failing a handover to “possibly enhance” a failure recovery is not a good design choice.</w:t>
      </w:r>
    </w:p>
    <w:p w14:paraId="46D3F482" w14:textId="13BC6CA0" w:rsidR="008C24F7" w:rsidRDefault="008C24F7" w:rsidP="008C24F7">
      <w:pPr>
        <w:rPr>
          <w:lang w:val="en-US"/>
        </w:rPr>
      </w:pPr>
    </w:p>
    <w:p w14:paraId="28C32B15" w14:textId="77777777" w:rsidR="008C24F7" w:rsidRPr="008C24F7" w:rsidRDefault="008C24F7" w:rsidP="008C24F7">
      <w:pPr>
        <w:rPr>
          <w:lang w:val="en-US"/>
        </w:rPr>
      </w:pPr>
    </w:p>
    <w:p w14:paraId="3E9FE2A2" w14:textId="62589CBE" w:rsidR="008C24F7" w:rsidRPr="008C24F7" w:rsidRDefault="008C24F7" w:rsidP="008C24F7">
      <w:pPr>
        <w:ind w:left="1170" w:hanging="1170"/>
        <w:rPr>
          <w:b/>
          <w:lang w:val="en-US"/>
        </w:rPr>
      </w:pPr>
      <w:r w:rsidRPr="008C24F7">
        <w:rPr>
          <w:b/>
          <w:lang w:val="en-US"/>
        </w:rPr>
        <w:t>Proposal 1</w:t>
      </w:r>
      <w:r w:rsidRPr="008C24F7">
        <w:rPr>
          <w:b/>
          <w:lang w:val="en-US"/>
        </w:rPr>
        <w:tab/>
        <w:t>Assume the following messages for the Re-establishment procedure: RRC Re-establishment Request, RRC Re-establishment and RRC Re-establishment Complete</w:t>
      </w:r>
    </w:p>
    <w:p w14:paraId="15B629EC" w14:textId="3D1D6DB1" w:rsidR="008C24F7" w:rsidRPr="008C24F7" w:rsidRDefault="008C24F7" w:rsidP="008C24F7">
      <w:pPr>
        <w:rPr>
          <w:b/>
          <w:lang w:val="en-US"/>
        </w:rPr>
      </w:pPr>
      <w:r w:rsidRPr="008C24F7">
        <w:rPr>
          <w:b/>
          <w:lang w:val="en-US"/>
        </w:rPr>
        <w:t>Proposal 2</w:t>
      </w:r>
      <w:r w:rsidRPr="008C24F7">
        <w:rPr>
          <w:b/>
          <w:lang w:val="en-US"/>
        </w:rPr>
        <w:tab/>
        <w:t xml:space="preserve">As in LTE, C-RNTI </w:t>
      </w:r>
      <w:r w:rsidR="00021B81">
        <w:rPr>
          <w:b/>
          <w:lang w:val="en-US"/>
        </w:rPr>
        <w:t xml:space="preserve">+ PCI </w:t>
      </w:r>
      <w:r w:rsidRPr="008C24F7">
        <w:rPr>
          <w:b/>
          <w:lang w:val="en-US"/>
        </w:rPr>
        <w:t>is used as the only UE identifier in RRC Re-establishment procedure.</w:t>
      </w:r>
    </w:p>
    <w:sectPr w:rsidR="008C24F7" w:rsidRPr="008C24F7">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55855" w14:textId="77777777" w:rsidR="0073342C" w:rsidRDefault="0073342C">
      <w:r>
        <w:separator/>
      </w:r>
    </w:p>
  </w:endnote>
  <w:endnote w:type="continuationSeparator" w:id="0">
    <w:p w14:paraId="0FE07AFB" w14:textId="77777777" w:rsidR="0073342C" w:rsidRDefault="0073342C">
      <w:r>
        <w:continuationSeparator/>
      </w:r>
    </w:p>
  </w:endnote>
  <w:endnote w:type="continuationNotice" w:id="1">
    <w:p w14:paraId="2B57394E" w14:textId="77777777" w:rsidR="0073342C" w:rsidRDefault="00733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74000AE" w:rsidR="00E0483C" w:rsidRDefault="00E048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2A3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2A3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9823F" w14:textId="77777777" w:rsidR="0073342C" w:rsidRDefault="0073342C">
      <w:r>
        <w:separator/>
      </w:r>
    </w:p>
  </w:footnote>
  <w:footnote w:type="continuationSeparator" w:id="0">
    <w:p w14:paraId="5003AC8A" w14:textId="77777777" w:rsidR="0073342C" w:rsidRDefault="0073342C">
      <w:r>
        <w:continuationSeparator/>
      </w:r>
    </w:p>
  </w:footnote>
  <w:footnote w:type="continuationNotice" w:id="1">
    <w:p w14:paraId="4FFCF9F6" w14:textId="77777777" w:rsidR="0073342C" w:rsidRDefault="007334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0483C" w:rsidRDefault="00E0483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0483C" w:rsidRDefault="00E04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38368D"/>
    <w:multiLevelType w:val="hybridMultilevel"/>
    <w:tmpl w:val="D7686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C97071"/>
    <w:multiLevelType w:val="hybridMultilevel"/>
    <w:tmpl w:val="C906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136EC3"/>
    <w:multiLevelType w:val="hybridMultilevel"/>
    <w:tmpl w:val="820C768C"/>
    <w:lvl w:ilvl="0" w:tplc="CF349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7673BC"/>
    <w:multiLevelType w:val="hybridMultilevel"/>
    <w:tmpl w:val="9170F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16"/>
  </w:num>
  <w:num w:numId="10">
    <w:abstractNumId w:val="10"/>
  </w:num>
  <w:num w:numId="11">
    <w:abstractNumId w:val="19"/>
  </w:num>
  <w:num w:numId="12">
    <w:abstractNumId w:val="17"/>
  </w:num>
  <w:num w:numId="13">
    <w:abstractNumId w:val="2"/>
  </w:num>
  <w:num w:numId="14">
    <w:abstractNumId w:val="4"/>
  </w:num>
  <w:num w:numId="15">
    <w:abstractNumId w:val="20"/>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5"/>
  </w:num>
  <w:num w:numId="19">
    <w:abstractNumId w:val="23"/>
  </w:num>
  <w:num w:numId="20">
    <w:abstractNumId w:val="11"/>
  </w:num>
  <w:num w:numId="21">
    <w:abstractNumId w:val="6"/>
  </w:num>
  <w:num w:numId="22">
    <w:abstractNumId w:val="21"/>
  </w:num>
  <w:num w:numId="23">
    <w:abstractNumId w:val="22"/>
  </w:num>
  <w:num w:numId="24">
    <w:abstractNumId w:val="7"/>
  </w:num>
  <w:num w:numId="2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1B81"/>
    <w:rsid w:val="0002564D"/>
    <w:rsid w:val="00025ECA"/>
    <w:rsid w:val="00027939"/>
    <w:rsid w:val="00030849"/>
    <w:rsid w:val="000319F3"/>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081"/>
    <w:rsid w:val="00081AE6"/>
    <w:rsid w:val="000855EB"/>
    <w:rsid w:val="00085B52"/>
    <w:rsid w:val="000866F2"/>
    <w:rsid w:val="0009009F"/>
    <w:rsid w:val="00090DCE"/>
    <w:rsid w:val="00091557"/>
    <w:rsid w:val="000924C1"/>
    <w:rsid w:val="000924F0"/>
    <w:rsid w:val="00093257"/>
    <w:rsid w:val="00093474"/>
    <w:rsid w:val="0009510F"/>
    <w:rsid w:val="000A1B7B"/>
    <w:rsid w:val="000A2DF0"/>
    <w:rsid w:val="000A56F2"/>
    <w:rsid w:val="000B2719"/>
    <w:rsid w:val="000B3A8F"/>
    <w:rsid w:val="000B4088"/>
    <w:rsid w:val="000B4AB9"/>
    <w:rsid w:val="000B58C3"/>
    <w:rsid w:val="000B61E9"/>
    <w:rsid w:val="000B6A2F"/>
    <w:rsid w:val="000C165A"/>
    <w:rsid w:val="000C28EB"/>
    <w:rsid w:val="000C2E19"/>
    <w:rsid w:val="000C4973"/>
    <w:rsid w:val="000C6132"/>
    <w:rsid w:val="000D0D07"/>
    <w:rsid w:val="000D10C0"/>
    <w:rsid w:val="000D1ABA"/>
    <w:rsid w:val="000D21B3"/>
    <w:rsid w:val="000D4797"/>
    <w:rsid w:val="000E0527"/>
    <w:rsid w:val="000E1E92"/>
    <w:rsid w:val="000F06D6"/>
    <w:rsid w:val="000F0EB1"/>
    <w:rsid w:val="000F1106"/>
    <w:rsid w:val="000F3BE9"/>
    <w:rsid w:val="000F3F6C"/>
    <w:rsid w:val="000F6C55"/>
    <w:rsid w:val="000F6DF3"/>
    <w:rsid w:val="001005FF"/>
    <w:rsid w:val="00103DE8"/>
    <w:rsid w:val="001062FB"/>
    <w:rsid w:val="001063E6"/>
    <w:rsid w:val="00113CF4"/>
    <w:rsid w:val="0011467B"/>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B56"/>
    <w:rsid w:val="00137F0B"/>
    <w:rsid w:val="00140419"/>
    <w:rsid w:val="00142C16"/>
    <w:rsid w:val="0014376A"/>
    <w:rsid w:val="00150E10"/>
    <w:rsid w:val="00151E23"/>
    <w:rsid w:val="001526E0"/>
    <w:rsid w:val="001551B5"/>
    <w:rsid w:val="001643A8"/>
    <w:rsid w:val="001659C1"/>
    <w:rsid w:val="00173A8E"/>
    <w:rsid w:val="00177795"/>
    <w:rsid w:val="0018143F"/>
    <w:rsid w:val="00181837"/>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1759"/>
    <w:rsid w:val="0028280A"/>
    <w:rsid w:val="00285A20"/>
    <w:rsid w:val="00286ACD"/>
    <w:rsid w:val="00287838"/>
    <w:rsid w:val="00290771"/>
    <w:rsid w:val="002907B5"/>
    <w:rsid w:val="00291A75"/>
    <w:rsid w:val="00292EB7"/>
    <w:rsid w:val="00296227"/>
    <w:rsid w:val="00296F44"/>
    <w:rsid w:val="0029777D"/>
    <w:rsid w:val="002A055E"/>
    <w:rsid w:val="002A1D4E"/>
    <w:rsid w:val="002A2869"/>
    <w:rsid w:val="002B24D6"/>
    <w:rsid w:val="002B330D"/>
    <w:rsid w:val="002C41E6"/>
    <w:rsid w:val="002C5164"/>
    <w:rsid w:val="002D071A"/>
    <w:rsid w:val="002D232F"/>
    <w:rsid w:val="002D34B2"/>
    <w:rsid w:val="002D58A5"/>
    <w:rsid w:val="002D7637"/>
    <w:rsid w:val="002E17F2"/>
    <w:rsid w:val="002E7CAE"/>
    <w:rsid w:val="002F2771"/>
    <w:rsid w:val="002F37A9"/>
    <w:rsid w:val="00301CE6"/>
    <w:rsid w:val="0030256B"/>
    <w:rsid w:val="003034D8"/>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36D73"/>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34F"/>
    <w:rsid w:val="003C2702"/>
    <w:rsid w:val="003C7806"/>
    <w:rsid w:val="003D109F"/>
    <w:rsid w:val="003D2478"/>
    <w:rsid w:val="003D2FC4"/>
    <w:rsid w:val="003D3C45"/>
    <w:rsid w:val="003D4D94"/>
    <w:rsid w:val="003D5B1F"/>
    <w:rsid w:val="003E15FA"/>
    <w:rsid w:val="003E2A6B"/>
    <w:rsid w:val="003E2C96"/>
    <w:rsid w:val="003E5302"/>
    <w:rsid w:val="003E55E4"/>
    <w:rsid w:val="003E74E3"/>
    <w:rsid w:val="003E7D1F"/>
    <w:rsid w:val="003F05C7"/>
    <w:rsid w:val="003F15F3"/>
    <w:rsid w:val="003F2CD4"/>
    <w:rsid w:val="003F6BBE"/>
    <w:rsid w:val="004000E8"/>
    <w:rsid w:val="00400B1D"/>
    <w:rsid w:val="00402E2B"/>
    <w:rsid w:val="0040461D"/>
    <w:rsid w:val="0040512B"/>
    <w:rsid w:val="00405CA5"/>
    <w:rsid w:val="00407CD3"/>
    <w:rsid w:val="00410134"/>
    <w:rsid w:val="00410B72"/>
    <w:rsid w:val="00410F18"/>
    <w:rsid w:val="0041263E"/>
    <w:rsid w:val="00413AAC"/>
    <w:rsid w:val="0041697B"/>
    <w:rsid w:val="00421105"/>
    <w:rsid w:val="00422289"/>
    <w:rsid w:val="004242F4"/>
    <w:rsid w:val="00424689"/>
    <w:rsid w:val="004269D5"/>
    <w:rsid w:val="00427248"/>
    <w:rsid w:val="00435CFB"/>
    <w:rsid w:val="00437447"/>
    <w:rsid w:val="00441A92"/>
    <w:rsid w:val="00444F56"/>
    <w:rsid w:val="00446488"/>
    <w:rsid w:val="00447B5B"/>
    <w:rsid w:val="00450D5C"/>
    <w:rsid w:val="004517AA"/>
    <w:rsid w:val="00452CAC"/>
    <w:rsid w:val="00453127"/>
    <w:rsid w:val="00453A5C"/>
    <w:rsid w:val="0045417F"/>
    <w:rsid w:val="00457565"/>
    <w:rsid w:val="00457B71"/>
    <w:rsid w:val="00462864"/>
    <w:rsid w:val="004637DA"/>
    <w:rsid w:val="00465F3A"/>
    <w:rsid w:val="004669E2"/>
    <w:rsid w:val="00470C31"/>
    <w:rsid w:val="00472C20"/>
    <w:rsid w:val="004734D0"/>
    <w:rsid w:val="0047556B"/>
    <w:rsid w:val="00477768"/>
    <w:rsid w:val="00485BFA"/>
    <w:rsid w:val="00490216"/>
    <w:rsid w:val="00492BC5"/>
    <w:rsid w:val="004964F1"/>
    <w:rsid w:val="004A16BC"/>
    <w:rsid w:val="004A1C76"/>
    <w:rsid w:val="004A2B94"/>
    <w:rsid w:val="004A56D8"/>
    <w:rsid w:val="004B1654"/>
    <w:rsid w:val="004B40B4"/>
    <w:rsid w:val="004B7C0C"/>
    <w:rsid w:val="004C3898"/>
    <w:rsid w:val="004C3F74"/>
    <w:rsid w:val="004D0B27"/>
    <w:rsid w:val="004D36B1"/>
    <w:rsid w:val="004D6608"/>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2BDE"/>
    <w:rsid w:val="005153A7"/>
    <w:rsid w:val="005219CF"/>
    <w:rsid w:val="00527228"/>
    <w:rsid w:val="00531534"/>
    <w:rsid w:val="005338D0"/>
    <w:rsid w:val="00534B59"/>
    <w:rsid w:val="0053631B"/>
    <w:rsid w:val="00536759"/>
    <w:rsid w:val="00537C62"/>
    <w:rsid w:val="005455DC"/>
    <w:rsid w:val="00546970"/>
    <w:rsid w:val="005518B8"/>
    <w:rsid w:val="00554E19"/>
    <w:rsid w:val="0056121F"/>
    <w:rsid w:val="00572505"/>
    <w:rsid w:val="00572E9A"/>
    <w:rsid w:val="0057696A"/>
    <w:rsid w:val="005770C5"/>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562C"/>
    <w:rsid w:val="005B6F83"/>
    <w:rsid w:val="005C1B65"/>
    <w:rsid w:val="005C74FB"/>
    <w:rsid w:val="005D1602"/>
    <w:rsid w:val="005E1991"/>
    <w:rsid w:val="005E1DEF"/>
    <w:rsid w:val="005E385F"/>
    <w:rsid w:val="005E5B81"/>
    <w:rsid w:val="005F2CB1"/>
    <w:rsid w:val="005F3025"/>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3350"/>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8628C"/>
    <w:rsid w:val="00690086"/>
    <w:rsid w:val="00695FC2"/>
    <w:rsid w:val="00696949"/>
    <w:rsid w:val="00696B9A"/>
    <w:rsid w:val="00697052"/>
    <w:rsid w:val="006A03AF"/>
    <w:rsid w:val="006A46FB"/>
    <w:rsid w:val="006A5E28"/>
    <w:rsid w:val="006A697B"/>
    <w:rsid w:val="006A7AFF"/>
    <w:rsid w:val="006B1816"/>
    <w:rsid w:val="006B2099"/>
    <w:rsid w:val="006B50CF"/>
    <w:rsid w:val="006C03B8"/>
    <w:rsid w:val="006C4ED4"/>
    <w:rsid w:val="006C5CF8"/>
    <w:rsid w:val="006C5EC9"/>
    <w:rsid w:val="006C6059"/>
    <w:rsid w:val="006C7522"/>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342C"/>
    <w:rsid w:val="007348B1"/>
    <w:rsid w:val="00734B23"/>
    <w:rsid w:val="007362A6"/>
    <w:rsid w:val="00736D7D"/>
    <w:rsid w:val="00740E58"/>
    <w:rsid w:val="007445A0"/>
    <w:rsid w:val="007451AA"/>
    <w:rsid w:val="0074524B"/>
    <w:rsid w:val="0074606A"/>
    <w:rsid w:val="00747744"/>
    <w:rsid w:val="00747D8B"/>
    <w:rsid w:val="00751228"/>
    <w:rsid w:val="00752B0D"/>
    <w:rsid w:val="007571E1"/>
    <w:rsid w:val="007604B2"/>
    <w:rsid w:val="00761D51"/>
    <w:rsid w:val="00765281"/>
    <w:rsid w:val="00766582"/>
    <w:rsid w:val="00766BAD"/>
    <w:rsid w:val="007730BD"/>
    <w:rsid w:val="00773350"/>
    <w:rsid w:val="007755F2"/>
    <w:rsid w:val="00776971"/>
    <w:rsid w:val="0078136A"/>
    <w:rsid w:val="0078177E"/>
    <w:rsid w:val="0078304C"/>
    <w:rsid w:val="00783673"/>
    <w:rsid w:val="00785490"/>
    <w:rsid w:val="007925EA"/>
    <w:rsid w:val="00792944"/>
    <w:rsid w:val="007934DA"/>
    <w:rsid w:val="00793CD8"/>
    <w:rsid w:val="00795C92"/>
    <w:rsid w:val="00796231"/>
    <w:rsid w:val="0079647C"/>
    <w:rsid w:val="007979C1"/>
    <w:rsid w:val="007A1CB3"/>
    <w:rsid w:val="007A306F"/>
    <w:rsid w:val="007A43A6"/>
    <w:rsid w:val="007A58A6"/>
    <w:rsid w:val="007B3D2D"/>
    <w:rsid w:val="007B50AE"/>
    <w:rsid w:val="007B51DF"/>
    <w:rsid w:val="007C05DD"/>
    <w:rsid w:val="007C3D18"/>
    <w:rsid w:val="007C4536"/>
    <w:rsid w:val="007C60BF"/>
    <w:rsid w:val="007C6A07"/>
    <w:rsid w:val="007C75A1"/>
    <w:rsid w:val="007C77A5"/>
    <w:rsid w:val="007D04E5"/>
    <w:rsid w:val="007D5901"/>
    <w:rsid w:val="007D7526"/>
    <w:rsid w:val="007D78B4"/>
    <w:rsid w:val="007E21C9"/>
    <w:rsid w:val="007E4610"/>
    <w:rsid w:val="007E4715"/>
    <w:rsid w:val="007E505B"/>
    <w:rsid w:val="007E52B7"/>
    <w:rsid w:val="007E635B"/>
    <w:rsid w:val="007E6D1E"/>
    <w:rsid w:val="007E7091"/>
    <w:rsid w:val="007E76C4"/>
    <w:rsid w:val="00803FAE"/>
    <w:rsid w:val="0080605F"/>
    <w:rsid w:val="00807786"/>
    <w:rsid w:val="00811FCB"/>
    <w:rsid w:val="00815589"/>
    <w:rsid w:val="008158D6"/>
    <w:rsid w:val="00817196"/>
    <w:rsid w:val="00817EDE"/>
    <w:rsid w:val="008235DB"/>
    <w:rsid w:val="00824AB4"/>
    <w:rsid w:val="00825C42"/>
    <w:rsid w:val="00825D25"/>
    <w:rsid w:val="00827D6F"/>
    <w:rsid w:val="00833227"/>
    <w:rsid w:val="008342AE"/>
    <w:rsid w:val="008376AC"/>
    <w:rsid w:val="008444E8"/>
    <w:rsid w:val="00844E80"/>
    <w:rsid w:val="00846FE7"/>
    <w:rsid w:val="00850CEC"/>
    <w:rsid w:val="008510D3"/>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87D07"/>
    <w:rsid w:val="00894A5D"/>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24F7"/>
    <w:rsid w:val="008C3166"/>
    <w:rsid w:val="008C4958"/>
    <w:rsid w:val="008C4BAA"/>
    <w:rsid w:val="008C6AE8"/>
    <w:rsid w:val="008C7573"/>
    <w:rsid w:val="008D34F1"/>
    <w:rsid w:val="008D39D8"/>
    <w:rsid w:val="008D6D1A"/>
    <w:rsid w:val="008D7451"/>
    <w:rsid w:val="008E065E"/>
    <w:rsid w:val="008E0927"/>
    <w:rsid w:val="008E1909"/>
    <w:rsid w:val="008E311A"/>
    <w:rsid w:val="008E6F27"/>
    <w:rsid w:val="008F1EAB"/>
    <w:rsid w:val="008F2A74"/>
    <w:rsid w:val="008F33DC"/>
    <w:rsid w:val="008F477F"/>
    <w:rsid w:val="008F4B81"/>
    <w:rsid w:val="008F5613"/>
    <w:rsid w:val="00901826"/>
    <w:rsid w:val="00902350"/>
    <w:rsid w:val="0090336B"/>
    <w:rsid w:val="009053AA"/>
    <w:rsid w:val="00906939"/>
    <w:rsid w:val="00906AEA"/>
    <w:rsid w:val="00910B7D"/>
    <w:rsid w:val="0091176E"/>
    <w:rsid w:val="00911DFB"/>
    <w:rsid w:val="009139D9"/>
    <w:rsid w:val="00914AD8"/>
    <w:rsid w:val="00916079"/>
    <w:rsid w:val="00917CE9"/>
    <w:rsid w:val="00917DB7"/>
    <w:rsid w:val="0092047A"/>
    <w:rsid w:val="00920BF2"/>
    <w:rsid w:val="00922010"/>
    <w:rsid w:val="00931BD9"/>
    <w:rsid w:val="009331FF"/>
    <w:rsid w:val="009364EE"/>
    <w:rsid w:val="009368F3"/>
    <w:rsid w:val="00941636"/>
    <w:rsid w:val="00941A87"/>
    <w:rsid w:val="00943742"/>
    <w:rsid w:val="00945C05"/>
    <w:rsid w:val="00946945"/>
    <w:rsid w:val="00946DB3"/>
    <w:rsid w:val="00947713"/>
    <w:rsid w:val="0095026E"/>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5253"/>
    <w:rsid w:val="009853B3"/>
    <w:rsid w:val="009871BA"/>
    <w:rsid w:val="00990630"/>
    <w:rsid w:val="00991761"/>
    <w:rsid w:val="00994DCA"/>
    <w:rsid w:val="009960EC"/>
    <w:rsid w:val="00996249"/>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9F68B4"/>
    <w:rsid w:val="00A048A8"/>
    <w:rsid w:val="00A04F49"/>
    <w:rsid w:val="00A13E54"/>
    <w:rsid w:val="00A15917"/>
    <w:rsid w:val="00A17F63"/>
    <w:rsid w:val="00A20AD0"/>
    <w:rsid w:val="00A21180"/>
    <w:rsid w:val="00A2193B"/>
    <w:rsid w:val="00A231A4"/>
    <w:rsid w:val="00A2351A"/>
    <w:rsid w:val="00A23FE7"/>
    <w:rsid w:val="00A26437"/>
    <w:rsid w:val="00A264A9"/>
    <w:rsid w:val="00A27785"/>
    <w:rsid w:val="00A30187"/>
    <w:rsid w:val="00A31848"/>
    <w:rsid w:val="00A3448A"/>
    <w:rsid w:val="00A36297"/>
    <w:rsid w:val="00A368BA"/>
    <w:rsid w:val="00A375B3"/>
    <w:rsid w:val="00A41E2B"/>
    <w:rsid w:val="00A45B74"/>
    <w:rsid w:val="00A476FC"/>
    <w:rsid w:val="00A52E1D"/>
    <w:rsid w:val="00A61499"/>
    <w:rsid w:val="00A62A77"/>
    <w:rsid w:val="00A63483"/>
    <w:rsid w:val="00A657D7"/>
    <w:rsid w:val="00A660AC"/>
    <w:rsid w:val="00A67E6C"/>
    <w:rsid w:val="00A703A8"/>
    <w:rsid w:val="00A71B99"/>
    <w:rsid w:val="00A739D0"/>
    <w:rsid w:val="00A761D4"/>
    <w:rsid w:val="00A77EC4"/>
    <w:rsid w:val="00A85478"/>
    <w:rsid w:val="00A86F0A"/>
    <w:rsid w:val="00A92879"/>
    <w:rsid w:val="00A9442A"/>
    <w:rsid w:val="00AA016F"/>
    <w:rsid w:val="00AA1ED6"/>
    <w:rsid w:val="00AA4152"/>
    <w:rsid w:val="00AA51D6"/>
    <w:rsid w:val="00AB0BC8"/>
    <w:rsid w:val="00AB11CA"/>
    <w:rsid w:val="00AB14D9"/>
    <w:rsid w:val="00AB4A09"/>
    <w:rsid w:val="00AB4A3C"/>
    <w:rsid w:val="00AB4AB8"/>
    <w:rsid w:val="00AB655E"/>
    <w:rsid w:val="00AC007F"/>
    <w:rsid w:val="00AC2ECD"/>
    <w:rsid w:val="00AC3119"/>
    <w:rsid w:val="00AC49FB"/>
    <w:rsid w:val="00AC5A10"/>
    <w:rsid w:val="00AC6516"/>
    <w:rsid w:val="00AD0AA3"/>
    <w:rsid w:val="00AD2CD0"/>
    <w:rsid w:val="00AD3F94"/>
    <w:rsid w:val="00AD4A5A"/>
    <w:rsid w:val="00AE27AC"/>
    <w:rsid w:val="00AE40E0"/>
    <w:rsid w:val="00AE4DBA"/>
    <w:rsid w:val="00AE4F07"/>
    <w:rsid w:val="00AE5988"/>
    <w:rsid w:val="00AF1C5D"/>
    <w:rsid w:val="00AF2B86"/>
    <w:rsid w:val="00AF42D7"/>
    <w:rsid w:val="00B006FE"/>
    <w:rsid w:val="00B007CB"/>
    <w:rsid w:val="00B00FB1"/>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38E7"/>
    <w:rsid w:val="00B45A52"/>
    <w:rsid w:val="00B45B8D"/>
    <w:rsid w:val="00B46175"/>
    <w:rsid w:val="00B46AF2"/>
    <w:rsid w:val="00B56507"/>
    <w:rsid w:val="00B62AAA"/>
    <w:rsid w:val="00B63CD6"/>
    <w:rsid w:val="00B664C7"/>
    <w:rsid w:val="00B739F6"/>
    <w:rsid w:val="00B777C7"/>
    <w:rsid w:val="00B81A6C"/>
    <w:rsid w:val="00B85DE5"/>
    <w:rsid w:val="00B87624"/>
    <w:rsid w:val="00B90F73"/>
    <w:rsid w:val="00B93B59"/>
    <w:rsid w:val="00B9406A"/>
    <w:rsid w:val="00BA2280"/>
    <w:rsid w:val="00BA2A08"/>
    <w:rsid w:val="00BA56D2"/>
    <w:rsid w:val="00BA76E0"/>
    <w:rsid w:val="00BB2A25"/>
    <w:rsid w:val="00BB4BD3"/>
    <w:rsid w:val="00BB51E9"/>
    <w:rsid w:val="00BB6DA8"/>
    <w:rsid w:val="00BC0FDC"/>
    <w:rsid w:val="00BC3053"/>
    <w:rsid w:val="00BC4D2E"/>
    <w:rsid w:val="00BD2C8C"/>
    <w:rsid w:val="00BD48AC"/>
    <w:rsid w:val="00BD5F1A"/>
    <w:rsid w:val="00BE1234"/>
    <w:rsid w:val="00BE2FA6"/>
    <w:rsid w:val="00BE333F"/>
    <w:rsid w:val="00BE7406"/>
    <w:rsid w:val="00BE7603"/>
    <w:rsid w:val="00BF3279"/>
    <w:rsid w:val="00BF3C1D"/>
    <w:rsid w:val="00BF74C7"/>
    <w:rsid w:val="00C015F1"/>
    <w:rsid w:val="00C01F33"/>
    <w:rsid w:val="00C02631"/>
    <w:rsid w:val="00C02CC6"/>
    <w:rsid w:val="00C040F7"/>
    <w:rsid w:val="00C041B0"/>
    <w:rsid w:val="00C044AB"/>
    <w:rsid w:val="00C05706"/>
    <w:rsid w:val="00C07377"/>
    <w:rsid w:val="00C10478"/>
    <w:rsid w:val="00C12107"/>
    <w:rsid w:val="00C133A0"/>
    <w:rsid w:val="00C14D4B"/>
    <w:rsid w:val="00C154BB"/>
    <w:rsid w:val="00C212AD"/>
    <w:rsid w:val="00C24290"/>
    <w:rsid w:val="00C26FAA"/>
    <w:rsid w:val="00C279B5"/>
    <w:rsid w:val="00C27C45"/>
    <w:rsid w:val="00C3719D"/>
    <w:rsid w:val="00C413D5"/>
    <w:rsid w:val="00C44F1F"/>
    <w:rsid w:val="00C45E6B"/>
    <w:rsid w:val="00C50286"/>
    <w:rsid w:val="00C54995"/>
    <w:rsid w:val="00C54D41"/>
    <w:rsid w:val="00C60783"/>
    <w:rsid w:val="00C61A94"/>
    <w:rsid w:val="00C64672"/>
    <w:rsid w:val="00C66EF3"/>
    <w:rsid w:val="00C67938"/>
    <w:rsid w:val="00C70580"/>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2761"/>
    <w:rsid w:val="00CE7561"/>
    <w:rsid w:val="00CF1354"/>
    <w:rsid w:val="00CF3B1F"/>
    <w:rsid w:val="00CF3BF6"/>
    <w:rsid w:val="00CF40AC"/>
    <w:rsid w:val="00CF625B"/>
    <w:rsid w:val="00CF687E"/>
    <w:rsid w:val="00D00FB4"/>
    <w:rsid w:val="00D0349B"/>
    <w:rsid w:val="00D04434"/>
    <w:rsid w:val="00D06E22"/>
    <w:rsid w:val="00D10249"/>
    <w:rsid w:val="00D115C3"/>
    <w:rsid w:val="00D11897"/>
    <w:rsid w:val="00D1237B"/>
    <w:rsid w:val="00D12A3C"/>
    <w:rsid w:val="00D13135"/>
    <w:rsid w:val="00D13E4E"/>
    <w:rsid w:val="00D159CF"/>
    <w:rsid w:val="00D239A7"/>
    <w:rsid w:val="00D23F47"/>
    <w:rsid w:val="00D27DB6"/>
    <w:rsid w:val="00D3005B"/>
    <w:rsid w:val="00D36E71"/>
    <w:rsid w:val="00D37D87"/>
    <w:rsid w:val="00D40B33"/>
    <w:rsid w:val="00D42264"/>
    <w:rsid w:val="00D4318F"/>
    <w:rsid w:val="00D438BF"/>
    <w:rsid w:val="00D43BD2"/>
    <w:rsid w:val="00D440F8"/>
    <w:rsid w:val="00D546FF"/>
    <w:rsid w:val="00D5512D"/>
    <w:rsid w:val="00D55AD5"/>
    <w:rsid w:val="00D576CA"/>
    <w:rsid w:val="00D60E13"/>
    <w:rsid w:val="00D61AF5"/>
    <w:rsid w:val="00D62CD5"/>
    <w:rsid w:val="00D6435F"/>
    <w:rsid w:val="00D64B54"/>
    <w:rsid w:val="00D652B5"/>
    <w:rsid w:val="00D66155"/>
    <w:rsid w:val="00D708B0"/>
    <w:rsid w:val="00D73D03"/>
    <w:rsid w:val="00D750F8"/>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7C27"/>
    <w:rsid w:val="00DC2D36"/>
    <w:rsid w:val="00DC53EF"/>
    <w:rsid w:val="00DC597C"/>
    <w:rsid w:val="00DD1C73"/>
    <w:rsid w:val="00DD4467"/>
    <w:rsid w:val="00DD6E24"/>
    <w:rsid w:val="00DE1EAE"/>
    <w:rsid w:val="00DE54A0"/>
    <w:rsid w:val="00DE5608"/>
    <w:rsid w:val="00DE58D0"/>
    <w:rsid w:val="00DE654F"/>
    <w:rsid w:val="00DF0B6E"/>
    <w:rsid w:val="00DF15E0"/>
    <w:rsid w:val="00DF37A0"/>
    <w:rsid w:val="00E00062"/>
    <w:rsid w:val="00E00520"/>
    <w:rsid w:val="00E0483C"/>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6C4"/>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966A4"/>
    <w:rsid w:val="00EA28CF"/>
    <w:rsid w:val="00EA7A41"/>
    <w:rsid w:val="00EB077B"/>
    <w:rsid w:val="00EB4EA2"/>
    <w:rsid w:val="00EC27C6"/>
    <w:rsid w:val="00EC2DEF"/>
    <w:rsid w:val="00EC30D0"/>
    <w:rsid w:val="00EC4207"/>
    <w:rsid w:val="00EC48E0"/>
    <w:rsid w:val="00EC528C"/>
    <w:rsid w:val="00EC5653"/>
    <w:rsid w:val="00EC60B5"/>
    <w:rsid w:val="00EC71CE"/>
    <w:rsid w:val="00ED1006"/>
    <w:rsid w:val="00ED6FA8"/>
    <w:rsid w:val="00ED7201"/>
    <w:rsid w:val="00EF18FE"/>
    <w:rsid w:val="00EF2CED"/>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0E98"/>
    <w:rsid w:val="00F313D6"/>
    <w:rsid w:val="00F32577"/>
    <w:rsid w:val="00F330B0"/>
    <w:rsid w:val="00F40F0C"/>
    <w:rsid w:val="00F45725"/>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3AB1"/>
    <w:rsid w:val="00FC4AD0"/>
    <w:rsid w:val="00FC7429"/>
    <w:rsid w:val="00FD07F6"/>
    <w:rsid w:val="00FD1EC8"/>
    <w:rsid w:val="00FD3FB3"/>
    <w:rsid w:val="00FD47ED"/>
    <w:rsid w:val="00FD55C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qFormat/>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 w:type="paragraph" w:customStyle="1" w:styleId="EmailDiscussion2">
    <w:name w:val="EmailDiscussion2"/>
    <w:basedOn w:val="Doc-text2"/>
    <w:qFormat/>
    <w:rsid w:val="003034D8"/>
  </w:style>
  <w:style w:type="table" w:styleId="PlainTable1">
    <w:name w:val="Plain Table 1"/>
    <w:basedOn w:val="TableNormal"/>
    <w:uiPriority w:val="41"/>
    <w:rsid w:val="005770C5"/>
    <w:rPr>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3F15F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 w:id="1980989432">
      <w:bodyDiv w:val="1"/>
      <w:marLeft w:val="0"/>
      <w:marRight w:val="0"/>
      <w:marTop w:val="0"/>
      <w:marBottom w:val="0"/>
      <w:divBdr>
        <w:top w:val="none" w:sz="0" w:space="0" w:color="auto"/>
        <w:left w:val="none" w:sz="0" w:space="0" w:color="auto"/>
        <w:bottom w:val="none" w:sz="0" w:space="0" w:color="auto"/>
        <w:right w:val="none" w:sz="0" w:space="0" w:color="auto"/>
      </w:divBdr>
    </w:div>
    <w:div w:id="20435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5NUHHDQN7SK2-1476151046-20742</_dlc_DocId>
    <_dlc_DocIdUrl xmlns="f166a696-7b5b-4ccd-9f0c-ffde0cceec81">
      <Url>https://ericsson.sharepoint.com/sites/star/_layouts/15/DocIdRedir.aspx?ID=5NUHHDQN7SK2-1476151046-20742</Url>
      <Description>5NUHHDQN7SK2-1476151046-20742</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83273-6CBC-4B7F-B64A-B7EFC5ECA5BC}">
  <ds:schemaRefs>
    <ds:schemaRef ds:uri="http://schemas.microsoft.com/sharepoint/events"/>
  </ds:schemaRefs>
</ds:datastoreItem>
</file>

<file path=customXml/itemProps2.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3.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4.xml><?xml version="1.0" encoding="utf-8"?>
<ds:datastoreItem xmlns:ds="http://schemas.openxmlformats.org/officeDocument/2006/customXml" ds:itemID="{79805817-0519-42BC-93CF-CB12DACC2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743592-CE69-4CAB-99FF-3993020DC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143</TotalTime>
  <Pages>4</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20</cp:revision>
  <cp:lastPrinted>2008-01-31T06:09:00Z</cp:lastPrinted>
  <dcterms:created xsi:type="dcterms:W3CDTF">2018-04-05T17:23:00Z</dcterms:created>
  <dcterms:modified xsi:type="dcterms:W3CDTF">2018-04-05T19:59:00Z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6cacd088-1d71-43a5-aace-a65ec20ee6ad</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